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A67EB" w14:textId="65710BA0" w:rsidR="00B71ED2" w:rsidRPr="00331C16" w:rsidRDefault="00565DC5" w:rsidP="00802ED7">
      <w:pPr>
        <w:pStyle w:val="CRCoverPage"/>
        <w:tabs>
          <w:tab w:val="right" w:pos="9747"/>
        </w:tabs>
        <w:spacing w:after="0"/>
        <w:jc w:val="both"/>
        <w:rPr>
          <w:rFonts w:eastAsia="宋体" w:cs="Arial"/>
          <w:b/>
          <w:i/>
          <w:noProof/>
          <w:sz w:val="24"/>
          <w:szCs w:val="24"/>
          <w:lang w:val="en-US" w:eastAsia="zh-CN"/>
        </w:rPr>
      </w:pPr>
      <w:bookmarkStart w:id="0" w:name="OLE_LINK1"/>
      <w:r w:rsidRPr="00565DC5">
        <w:rPr>
          <w:rFonts w:cs="Arial"/>
          <w:b/>
          <w:noProof/>
          <w:sz w:val="24"/>
          <w:szCs w:val="24"/>
          <w:lang w:val="de-DE"/>
        </w:rPr>
        <w:t xml:space="preserve">3GPP TSG RAN WG1 </w:t>
      </w:r>
      <w:r w:rsidR="00C573D5" w:rsidRPr="00C573D5">
        <w:rPr>
          <w:rFonts w:cs="Arial"/>
          <w:b/>
          <w:noProof/>
          <w:sz w:val="24"/>
          <w:szCs w:val="24"/>
          <w:lang w:val="de-DE"/>
        </w:rPr>
        <w:t>#</w:t>
      </w:r>
      <w:r w:rsidR="00DA3FD5">
        <w:rPr>
          <w:rFonts w:cs="Arial"/>
          <w:b/>
          <w:noProof/>
          <w:sz w:val="24"/>
          <w:szCs w:val="24"/>
          <w:lang w:val="de-DE"/>
        </w:rPr>
        <w:t>101</w:t>
      </w:r>
      <w:r>
        <w:rPr>
          <w:rFonts w:eastAsia="宋体" w:cs="Arial"/>
          <w:b/>
          <w:noProof/>
          <w:sz w:val="24"/>
          <w:szCs w:val="24"/>
          <w:lang w:val="de-DE" w:eastAsia="zh-CN"/>
        </w:rPr>
        <w:tab/>
      </w:r>
      <w:r w:rsidR="00F174A2" w:rsidRPr="00F174A2">
        <w:rPr>
          <w:rFonts w:eastAsia="宋体" w:cs="Arial"/>
          <w:b/>
          <w:noProof/>
          <w:sz w:val="24"/>
          <w:szCs w:val="24"/>
          <w:lang w:val="de-DE" w:eastAsia="zh-CN"/>
        </w:rPr>
        <w:t>R1-</w:t>
      </w:r>
      <w:r w:rsidR="006B7B20">
        <w:rPr>
          <w:rFonts w:eastAsia="宋体" w:cs="Arial"/>
          <w:b/>
          <w:noProof/>
          <w:sz w:val="24"/>
          <w:szCs w:val="24"/>
          <w:lang w:val="de-DE" w:eastAsia="zh-CN"/>
        </w:rPr>
        <w:t>20</w:t>
      </w:r>
      <w:r w:rsidR="00616665">
        <w:rPr>
          <w:rFonts w:eastAsia="宋体" w:cs="Arial"/>
          <w:b/>
          <w:noProof/>
          <w:sz w:val="24"/>
          <w:szCs w:val="24"/>
          <w:lang w:val="de-DE" w:eastAsia="zh-CN"/>
        </w:rPr>
        <w:t>0</w:t>
      </w:r>
      <w:r w:rsidR="00331C16">
        <w:rPr>
          <w:rFonts w:eastAsia="宋体" w:cs="Arial"/>
          <w:b/>
          <w:noProof/>
          <w:sz w:val="24"/>
          <w:szCs w:val="24"/>
          <w:lang w:val="de-DE" w:eastAsia="zh-CN"/>
        </w:rPr>
        <w:t>4045</w:t>
      </w:r>
    </w:p>
    <w:bookmarkEnd w:id="0"/>
    <w:p w14:paraId="3A92004B" w14:textId="7D5132BF" w:rsidR="001C6026" w:rsidRPr="00A04827" w:rsidRDefault="00F76C2B" w:rsidP="00A04827">
      <w:pPr>
        <w:pBdr>
          <w:bottom w:val="single" w:sz="12" w:space="1" w:color="auto"/>
        </w:pBdr>
        <w:tabs>
          <w:tab w:val="left" w:pos="1985"/>
        </w:tabs>
        <w:spacing w:after="240"/>
        <w:jc w:val="both"/>
        <w:rPr>
          <w:rFonts w:ascii="Arial" w:eastAsia="MS Mincho" w:hAnsi="Arial" w:cs="Arial"/>
          <w:b/>
          <w:noProof/>
          <w:lang w:val="en-GB"/>
        </w:rPr>
      </w:pPr>
      <w:r w:rsidRPr="00E17427">
        <w:rPr>
          <w:rFonts w:ascii="Arial" w:eastAsia="MS Mincho" w:hAnsi="Arial" w:cs="Arial"/>
          <w:b/>
          <w:bCs/>
          <w:lang w:eastAsia="ja-JP"/>
        </w:rPr>
        <w:t>e-Meeting</w:t>
      </w:r>
      <w:r w:rsidR="005E545E" w:rsidRPr="008039DE">
        <w:rPr>
          <w:rFonts w:ascii="Arial" w:eastAsia="MS Mincho" w:hAnsi="Arial" w:cs="Arial"/>
          <w:b/>
          <w:bCs/>
          <w:noProof/>
          <w:lang w:val="en-GB"/>
        </w:rPr>
        <w:t xml:space="preserve">, </w:t>
      </w:r>
      <w:r w:rsidR="00DA3FD5">
        <w:rPr>
          <w:rFonts w:ascii="Arial" w:eastAsia="MS Mincho" w:hAnsi="Arial" w:cs="Arial"/>
          <w:b/>
          <w:bCs/>
          <w:noProof/>
          <w:lang w:val="en-GB"/>
        </w:rPr>
        <w:t xml:space="preserve">May </w:t>
      </w:r>
      <w:r w:rsidR="00DA3FD5" w:rsidRPr="00470EC6">
        <w:rPr>
          <w:rFonts w:ascii="Arial" w:eastAsia="MS Mincho" w:hAnsi="Arial" w:cs="Arial"/>
          <w:b/>
          <w:bCs/>
          <w:noProof/>
          <w:lang w:val="en-GB"/>
        </w:rPr>
        <w:t>2</w:t>
      </w:r>
      <w:r w:rsidR="00DA3FD5">
        <w:rPr>
          <w:rFonts w:ascii="Arial" w:eastAsia="MS Mincho" w:hAnsi="Arial" w:cs="Arial"/>
          <w:b/>
          <w:bCs/>
          <w:noProof/>
          <w:lang w:val="en-GB"/>
        </w:rPr>
        <w:t>5</w:t>
      </w:r>
      <w:r w:rsidR="00DA3FD5" w:rsidRPr="008039DE">
        <w:rPr>
          <w:rFonts w:ascii="Arial" w:eastAsia="MS Mincho" w:hAnsi="Arial" w:cs="Arial"/>
          <w:b/>
          <w:bCs/>
          <w:noProof/>
          <w:vertAlign w:val="superscript"/>
          <w:lang w:val="en-GB"/>
        </w:rPr>
        <w:t>th</w:t>
      </w:r>
      <w:r w:rsidR="00DA3FD5" w:rsidRPr="008039DE">
        <w:rPr>
          <w:rFonts w:ascii="Arial" w:eastAsia="MS Mincho" w:hAnsi="Arial" w:cs="Arial"/>
          <w:b/>
          <w:bCs/>
          <w:noProof/>
          <w:lang w:val="en-GB"/>
        </w:rPr>
        <w:t xml:space="preserve"> </w:t>
      </w:r>
      <w:r w:rsidR="005E545E" w:rsidRPr="00F76C2B">
        <w:rPr>
          <w:rFonts w:ascii="Arial" w:eastAsia="MS Mincho" w:hAnsi="Arial" w:cs="Arial"/>
          <w:b/>
          <w:bCs/>
          <w:noProof/>
          <w:lang w:val="en-GB"/>
        </w:rPr>
        <w:t>–</w:t>
      </w:r>
      <w:r w:rsidR="005E545E" w:rsidRPr="006B3EC4">
        <w:rPr>
          <w:rFonts w:ascii="Arial" w:eastAsia="MS Mincho" w:hAnsi="Arial" w:cs="Arial"/>
          <w:b/>
          <w:bCs/>
          <w:noProof/>
          <w:lang w:val="en-GB"/>
        </w:rPr>
        <w:t xml:space="preserve"> </w:t>
      </w:r>
      <w:r w:rsidR="00DA3FD5">
        <w:rPr>
          <w:rFonts w:ascii="Arial" w:eastAsia="MS Mincho" w:hAnsi="Arial" w:cs="Arial"/>
          <w:b/>
          <w:bCs/>
          <w:noProof/>
          <w:lang w:val="en-GB"/>
        </w:rPr>
        <w:t>June 5</w:t>
      </w:r>
      <w:r w:rsidR="00DA3FD5">
        <w:rPr>
          <w:rFonts w:ascii="Arial" w:eastAsia="MS Mincho" w:hAnsi="Arial" w:cs="Arial"/>
          <w:b/>
          <w:bCs/>
          <w:noProof/>
          <w:vertAlign w:val="superscript"/>
          <w:lang w:val="en-GB"/>
        </w:rPr>
        <w:t>th</w:t>
      </w:r>
      <w:r w:rsidR="005E545E" w:rsidRPr="006B3EC4">
        <w:rPr>
          <w:rFonts w:ascii="Arial" w:eastAsia="MS Mincho" w:hAnsi="Arial" w:cs="Arial"/>
          <w:b/>
          <w:bCs/>
          <w:noProof/>
          <w:lang w:val="en-GB"/>
        </w:rPr>
        <w:t xml:space="preserve">, </w:t>
      </w:r>
      <w:r w:rsidR="006B7B20" w:rsidRPr="006B3EC4">
        <w:rPr>
          <w:rFonts w:ascii="Arial" w:eastAsia="MS Mincho" w:hAnsi="Arial" w:cs="Arial"/>
          <w:b/>
          <w:bCs/>
          <w:noProof/>
          <w:lang w:val="en-GB"/>
        </w:rPr>
        <w:t>20</w:t>
      </w:r>
      <w:r w:rsidR="006B7B20">
        <w:rPr>
          <w:rFonts w:ascii="Arial" w:eastAsia="MS Mincho" w:hAnsi="Arial" w:cs="Arial"/>
          <w:b/>
          <w:bCs/>
          <w:noProof/>
          <w:lang w:val="en-GB"/>
        </w:rPr>
        <w:t>20</w:t>
      </w:r>
      <w:bookmarkStart w:id="1" w:name="_GoBack"/>
      <w:bookmarkEnd w:id="1"/>
    </w:p>
    <w:p w14:paraId="438CB38C" w14:textId="539F0994" w:rsidR="00FB6D3D" w:rsidRPr="0036117E" w:rsidRDefault="00A67E9C"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2" w:name="Source"/>
      <w:bookmarkEnd w:id="2"/>
      <w:r>
        <w:rPr>
          <w:rFonts w:ascii="Arial" w:hAnsi="Arial" w:cs="Arial"/>
          <w:b/>
        </w:rPr>
        <w:tab/>
      </w:r>
      <w:r w:rsidR="004B54D1">
        <w:rPr>
          <w:rFonts w:ascii="Arial" w:hAnsi="Arial" w:cs="Arial"/>
          <w:b/>
        </w:rPr>
        <w:t>7.</w:t>
      </w:r>
      <w:r w:rsidR="00D76BE7">
        <w:rPr>
          <w:rFonts w:ascii="Arial" w:hAnsi="Arial" w:cs="Arial"/>
          <w:b/>
        </w:rPr>
        <w:t>2</w:t>
      </w:r>
      <w:r w:rsidR="00784828">
        <w:rPr>
          <w:rFonts w:ascii="Arial" w:hAnsi="Arial" w:cs="Arial"/>
          <w:b/>
        </w:rPr>
        <w:t>.</w:t>
      </w:r>
      <w:r w:rsidR="00D06CD4">
        <w:rPr>
          <w:rFonts w:ascii="Arial" w:hAnsi="Arial" w:cs="Arial"/>
          <w:b/>
        </w:rPr>
        <w:t>5</w:t>
      </w:r>
      <w:r w:rsidR="003037D3">
        <w:rPr>
          <w:rFonts w:ascii="Arial" w:hAnsi="Arial" w:cs="Arial"/>
          <w:b/>
        </w:rPr>
        <w:t>.</w:t>
      </w:r>
      <w:r w:rsidR="001C6026">
        <w:rPr>
          <w:rFonts w:ascii="Arial" w:hAnsi="Arial" w:cs="Arial"/>
          <w:b/>
        </w:rPr>
        <w:t>2</w:t>
      </w:r>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79309BB3" w:rsidR="0059279A" w:rsidRPr="00D76BE7" w:rsidRDefault="00BC4A52" w:rsidP="00D76BE7">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CF21A6" w:rsidRPr="00CF21A6">
        <w:rPr>
          <w:rFonts w:ascii="Arial" w:hAnsi="Arial" w:cs="Arial"/>
          <w:b/>
        </w:rPr>
        <w:t xml:space="preserve">Remaining issues on </w:t>
      </w:r>
      <w:r w:rsidR="003635F1" w:rsidRPr="003635F1">
        <w:rPr>
          <w:rFonts w:ascii="Arial" w:hAnsi="Arial" w:cs="Arial"/>
          <w:b/>
        </w:rPr>
        <w:t>UCI enhancements for URLLC</w:t>
      </w:r>
    </w:p>
    <w:p w14:paraId="293393CE" w14:textId="3ABA09DF" w:rsidR="006649F6" w:rsidRPr="000E21CD" w:rsidRDefault="0059279A"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626E75">
        <w:rPr>
          <w:rFonts w:ascii="Arial" w:eastAsia="宋体" w:hAnsi="Arial" w:cs="Arial"/>
          <w:b/>
          <w:lang w:eastAsia="zh-CN"/>
        </w:rPr>
        <w:t xml:space="preserve"> and decision</w:t>
      </w:r>
    </w:p>
    <w:p w14:paraId="6B109D9B" w14:textId="33B88A5D" w:rsidR="005873A0" w:rsidRPr="00E17427" w:rsidRDefault="005873A0" w:rsidP="00E17427">
      <w:pPr>
        <w:pStyle w:val="1"/>
        <w:spacing w:after="120" w:line="120" w:lineRule="auto"/>
        <w:rPr>
          <w:rFonts w:eastAsiaTheme="minorEastAsia"/>
          <w:b/>
          <w:lang w:eastAsia="zh-CN"/>
        </w:rPr>
      </w:pPr>
      <w:r w:rsidRPr="00E17427">
        <w:rPr>
          <w:rFonts w:eastAsiaTheme="minorEastAsia"/>
          <w:b/>
          <w:lang w:eastAsia="zh-CN"/>
        </w:rPr>
        <w:t>UCI multiplexing for more than one UL channels</w:t>
      </w:r>
    </w:p>
    <w:p w14:paraId="489644B5" w14:textId="216DB4B5" w:rsidR="00462F3C" w:rsidRPr="00E17427" w:rsidRDefault="00141BDC" w:rsidP="00E17427">
      <w:pPr>
        <w:pStyle w:val="LGTdoc"/>
        <w:spacing w:afterLines="0" w:after="240" w:line="240" w:lineRule="auto"/>
        <w:rPr>
          <w:rFonts w:eastAsia="MS Mincho"/>
          <w:lang w:eastAsia="ja-JP"/>
        </w:rPr>
      </w:pPr>
      <w:r w:rsidRPr="00E17427">
        <w:rPr>
          <w:rFonts w:eastAsia="MS Mincho"/>
          <w:lang w:eastAsia="ja-JP"/>
        </w:rPr>
        <w:t>Due to the introduction of subslot based PUCCH</w:t>
      </w:r>
      <w:r w:rsidR="003D0B06">
        <w:rPr>
          <w:rFonts w:eastAsia="MS Mincho"/>
          <w:lang w:eastAsia="ja-JP"/>
        </w:rPr>
        <w:t xml:space="preserve"> [1]</w:t>
      </w:r>
      <w:r w:rsidRPr="00E17427">
        <w:rPr>
          <w:rFonts w:eastAsia="MS Mincho"/>
          <w:lang w:eastAsia="ja-JP"/>
        </w:rPr>
        <w:t xml:space="preserve">, </w:t>
      </w:r>
      <w:r w:rsidR="00242BB1">
        <w:rPr>
          <w:rFonts w:eastAsia="MS Mincho"/>
          <w:lang w:eastAsia="ja-JP"/>
        </w:rPr>
        <w:t xml:space="preserve">for the UL channels of the same PHY layer priority, </w:t>
      </w:r>
      <w:r w:rsidRPr="00E17427">
        <w:rPr>
          <w:rFonts w:eastAsia="MS Mincho"/>
          <w:lang w:eastAsia="ja-JP"/>
        </w:rPr>
        <w:t xml:space="preserve">new cases for UCI multiplexing may occur in Release 16 and need to be handled by </w:t>
      </w:r>
      <w:r w:rsidR="007D3613">
        <w:rPr>
          <w:rFonts w:eastAsia="MS Mincho"/>
          <w:lang w:val="en-US" w:eastAsia="ja-JP"/>
        </w:rPr>
        <w:t xml:space="preserve">a </w:t>
      </w:r>
      <w:r w:rsidRPr="00E17427">
        <w:rPr>
          <w:rFonts w:eastAsia="MS Mincho"/>
          <w:lang w:eastAsia="ja-JP"/>
        </w:rPr>
        <w:t>UE. In the following, we discuss</w:t>
      </w:r>
      <w:r w:rsidR="00A91AAC">
        <w:rPr>
          <w:rFonts w:eastAsia="MS Mincho"/>
          <w:lang w:eastAsia="ja-JP"/>
        </w:rPr>
        <w:t xml:space="preserve"> one</w:t>
      </w:r>
      <w:r w:rsidRPr="00E17427">
        <w:rPr>
          <w:rFonts w:eastAsia="MS Mincho"/>
          <w:lang w:eastAsia="ja-JP"/>
        </w:rPr>
        <w:t xml:space="preserve"> of the new cases.</w:t>
      </w:r>
    </w:p>
    <w:p w14:paraId="128B23AC" w14:textId="4399E79C" w:rsidR="00606C00" w:rsidRPr="00E17427" w:rsidRDefault="00447BB1" w:rsidP="00E17427">
      <w:pPr>
        <w:pStyle w:val="2"/>
        <w:rPr>
          <w:b/>
        </w:rPr>
      </w:pPr>
      <w:r w:rsidRPr="00E17427">
        <w:rPr>
          <w:b/>
          <w:sz w:val="24"/>
        </w:rPr>
        <w:t>PUSCH vs. multiple sub-slot based PUCCHs</w:t>
      </w:r>
    </w:p>
    <w:p w14:paraId="47177C84" w14:textId="3864FDE7" w:rsidR="005873A0" w:rsidRPr="00E17427" w:rsidRDefault="00141BDC" w:rsidP="00E17427">
      <w:pPr>
        <w:pStyle w:val="LGTdoc"/>
        <w:spacing w:afterLines="0" w:after="240" w:line="240" w:lineRule="auto"/>
        <w:rPr>
          <w:rFonts w:eastAsia="MS Mincho"/>
          <w:lang w:eastAsia="ja-JP"/>
        </w:rPr>
      </w:pPr>
      <w:r w:rsidRPr="00E17427">
        <w:rPr>
          <w:rFonts w:eastAsia="MS Mincho"/>
          <w:lang w:eastAsia="ja-JP"/>
        </w:rPr>
        <w:t>Th</w:t>
      </w:r>
      <w:r w:rsidR="00A91AAC">
        <w:rPr>
          <w:rFonts w:eastAsia="MS Mincho"/>
          <w:lang w:eastAsia="ja-JP"/>
        </w:rPr>
        <w:t xml:space="preserve">is </w:t>
      </w:r>
      <w:r w:rsidRPr="00E17427">
        <w:rPr>
          <w:rFonts w:eastAsia="MS Mincho"/>
          <w:lang w:eastAsia="ja-JP"/>
        </w:rPr>
        <w:t xml:space="preserve">case is </w:t>
      </w:r>
      <w:r w:rsidR="00470EC6">
        <w:rPr>
          <w:rFonts w:eastAsia="MS Mincho"/>
          <w:lang w:eastAsia="ja-JP"/>
        </w:rPr>
        <w:t>on</w:t>
      </w:r>
      <w:r w:rsidRPr="00E17427">
        <w:rPr>
          <w:rFonts w:eastAsia="MS Mincho"/>
          <w:lang w:eastAsia="ja-JP"/>
        </w:rPr>
        <w:t xml:space="preserve"> a PUSCH overlapp</w:t>
      </w:r>
      <w:r w:rsidR="00A91AAC">
        <w:rPr>
          <w:rFonts w:eastAsia="MS Mincho"/>
          <w:lang w:eastAsia="ja-JP"/>
        </w:rPr>
        <w:t>ing</w:t>
      </w:r>
      <w:r w:rsidRPr="00E17427">
        <w:rPr>
          <w:rFonts w:eastAsia="MS Mincho"/>
          <w:lang w:eastAsia="ja-JP"/>
        </w:rPr>
        <w:t xml:space="preserve"> with more than one sub-slot PUCCHs. For example, as illustrated in Figure 1, </w:t>
      </w:r>
      <w:r w:rsidR="00F806C6" w:rsidRPr="00E17427">
        <w:rPr>
          <w:rFonts w:eastAsia="MS Mincho"/>
          <w:lang w:eastAsia="ja-JP"/>
        </w:rPr>
        <w:t>a 14-symbol slot is consist of 7 subslots and each of the subslot is consist of two symbols. T</w:t>
      </w:r>
      <w:r w:rsidRPr="00E17427">
        <w:rPr>
          <w:rFonts w:eastAsia="MS Mincho"/>
          <w:lang w:eastAsia="ja-JP"/>
        </w:rPr>
        <w:t>here are two subslot based PUCCH</w:t>
      </w:r>
      <w:r w:rsidR="00F806C6" w:rsidRPr="00E17427">
        <w:rPr>
          <w:rFonts w:eastAsia="MS Mincho"/>
          <w:lang w:eastAsia="ja-JP"/>
        </w:rPr>
        <w:t>, PUCCH#1 and PUCCH#3</w:t>
      </w:r>
      <w:r w:rsidR="00A91AAC">
        <w:rPr>
          <w:rFonts w:eastAsia="MS Mincho"/>
          <w:lang w:eastAsia="ja-JP"/>
        </w:rPr>
        <w:t>,</w:t>
      </w:r>
      <w:r w:rsidR="00F806C6" w:rsidRPr="00E17427">
        <w:rPr>
          <w:rFonts w:eastAsia="MS Mincho"/>
          <w:lang w:eastAsia="ja-JP"/>
        </w:rPr>
        <w:t xml:space="preserve"> within </w:t>
      </w:r>
      <w:r w:rsidR="00102654" w:rsidRPr="00E17427">
        <w:rPr>
          <w:rFonts w:eastAsia="MS Mincho"/>
          <w:lang w:eastAsia="ja-JP"/>
        </w:rPr>
        <w:t>the</w:t>
      </w:r>
      <w:r w:rsidR="00F806C6" w:rsidRPr="00E17427">
        <w:rPr>
          <w:rFonts w:eastAsia="MS Mincho"/>
          <w:lang w:eastAsia="ja-JP"/>
        </w:rPr>
        <w:t xml:space="preserve"> slot</w:t>
      </w:r>
      <w:r w:rsidR="00102654" w:rsidRPr="00E17427">
        <w:rPr>
          <w:rFonts w:eastAsia="MS Mincho"/>
          <w:lang w:eastAsia="ja-JP"/>
        </w:rPr>
        <w:t xml:space="preserve"> and each of the PUCCH includes a HARQ-ACK information.</w:t>
      </w:r>
      <w:r w:rsidR="002C1285">
        <w:rPr>
          <w:rFonts w:eastAsia="MS Mincho"/>
          <w:lang w:eastAsia="ja-JP"/>
        </w:rPr>
        <w:t xml:space="preserve"> </w:t>
      </w:r>
      <w:r w:rsidR="005B7749">
        <w:rPr>
          <w:rFonts w:eastAsia="MS Mincho"/>
          <w:lang w:eastAsia="ja-JP"/>
        </w:rPr>
        <w:t>A</w:t>
      </w:r>
      <w:r w:rsidR="002C1285">
        <w:rPr>
          <w:rFonts w:eastAsia="MS Mincho"/>
          <w:lang w:eastAsia="ja-JP"/>
        </w:rPr>
        <w:t xml:space="preserve"> PUSCH (PUSCH#1) is overlapped with</w:t>
      </w:r>
      <w:r w:rsidR="00A91AAC">
        <w:rPr>
          <w:rFonts w:eastAsia="MS Mincho"/>
          <w:lang w:eastAsia="ja-JP"/>
        </w:rPr>
        <w:t xml:space="preserve"> both</w:t>
      </w:r>
      <w:r w:rsidR="002C1285">
        <w:rPr>
          <w:rFonts w:eastAsia="MS Mincho"/>
          <w:lang w:eastAsia="ja-JP"/>
        </w:rPr>
        <w:t xml:space="preserve"> PUCCH#1 and PUCCH#3</w:t>
      </w:r>
      <w:r w:rsidR="00470EC6">
        <w:rPr>
          <w:rFonts w:eastAsia="MS Mincho"/>
          <w:lang w:eastAsia="ja-JP"/>
        </w:rPr>
        <w:t xml:space="preserve"> in time domain</w:t>
      </w:r>
      <w:r w:rsidR="005B7749">
        <w:rPr>
          <w:rFonts w:eastAsia="MS Mincho"/>
          <w:lang w:eastAsia="ja-JP"/>
        </w:rPr>
        <w:t>.</w:t>
      </w:r>
      <w:r w:rsidR="00680708">
        <w:rPr>
          <w:rFonts w:eastAsia="MS Mincho"/>
          <w:lang w:eastAsia="ja-JP"/>
        </w:rPr>
        <w:t xml:space="preserve"> The PUSCH (PUSCH#1) and the PUCCHs (PUCCH#1 and PUCCH#3) are of the same PHY layer priority.</w:t>
      </w:r>
    </w:p>
    <w:p w14:paraId="60C35FE7" w14:textId="77777777" w:rsidR="00610D5B" w:rsidRDefault="00156E83" w:rsidP="00E17427">
      <w:pPr>
        <w:jc w:val="center"/>
        <w:rPr>
          <w:rFonts w:eastAsia="MS Mincho"/>
          <w:lang w:eastAsia="ja-JP"/>
        </w:rPr>
      </w:pPr>
      <w:r w:rsidRPr="00E17427">
        <w:rPr>
          <w:rFonts w:eastAsia="MS Mincho"/>
          <w:noProof/>
          <w:lang w:eastAsia="zh-CN"/>
        </w:rPr>
        <w:drawing>
          <wp:inline distT="0" distB="0" distL="0" distR="0" wp14:anchorId="7AF32939" wp14:editId="5DB0EC1F">
            <wp:extent cx="4286250" cy="1535269"/>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UCCH_PUSCH_v1.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327163" cy="1549924"/>
                    </a:xfrm>
                    <a:prstGeom prst="rect">
                      <a:avLst/>
                    </a:prstGeom>
                  </pic:spPr>
                </pic:pic>
              </a:graphicData>
            </a:graphic>
          </wp:inline>
        </w:drawing>
      </w:r>
    </w:p>
    <w:p w14:paraId="33901DE1" w14:textId="3AD7139C" w:rsidR="005F04C5" w:rsidRDefault="005F04C5" w:rsidP="00E17427">
      <w:pPr>
        <w:jc w:val="center"/>
        <w:rPr>
          <w:rFonts w:eastAsia="MS Mincho"/>
          <w:lang w:eastAsia="ja-JP"/>
        </w:rPr>
      </w:pPr>
      <w:r>
        <w:rPr>
          <w:rFonts w:eastAsia="MS Mincho"/>
          <w:lang w:eastAsia="ja-JP"/>
        </w:rPr>
        <w:t>Figure 1. A PUSCH is overlapped with two PUCCHs</w:t>
      </w:r>
    </w:p>
    <w:p w14:paraId="4CB1DE14" w14:textId="77777777" w:rsidR="00102654" w:rsidRDefault="00102654" w:rsidP="00E17427">
      <w:pPr>
        <w:jc w:val="center"/>
        <w:rPr>
          <w:rFonts w:eastAsia="MS Mincho"/>
          <w:lang w:eastAsia="ja-JP"/>
        </w:rPr>
      </w:pPr>
    </w:p>
    <w:p w14:paraId="57169488" w14:textId="51C393B8" w:rsidR="004130CD" w:rsidRPr="00E17427" w:rsidRDefault="00102654" w:rsidP="00E17427">
      <w:pPr>
        <w:pStyle w:val="LGTdoc"/>
        <w:spacing w:afterLines="0" w:after="240" w:line="240" w:lineRule="auto"/>
        <w:rPr>
          <w:rFonts w:eastAsia="MS Mincho"/>
          <w:lang w:eastAsia="ja-JP"/>
        </w:rPr>
      </w:pPr>
      <w:r w:rsidRPr="00E17427">
        <w:rPr>
          <w:rFonts w:eastAsia="MS Mincho"/>
          <w:lang w:eastAsia="ja-JP"/>
        </w:rPr>
        <w:t xml:space="preserve">In the current specification, such case is not yet mentioned and </w:t>
      </w:r>
      <w:r w:rsidR="00A53E43">
        <w:rPr>
          <w:rFonts w:eastAsia="MS Mincho"/>
          <w:lang w:eastAsia="ja-JP"/>
        </w:rPr>
        <w:t xml:space="preserve">hence </w:t>
      </w:r>
      <w:r w:rsidRPr="00E17427">
        <w:rPr>
          <w:rFonts w:eastAsia="MS Mincho"/>
          <w:lang w:eastAsia="ja-JP"/>
        </w:rPr>
        <w:t xml:space="preserve">UE is not able to handle it. </w:t>
      </w:r>
      <w:r w:rsidR="009F777B">
        <w:rPr>
          <w:rFonts w:eastAsia="MS Mincho"/>
          <w:lang w:eastAsia="ja-JP"/>
        </w:rPr>
        <w:t>In order to complete</w:t>
      </w:r>
      <w:r w:rsidRPr="00E17427">
        <w:rPr>
          <w:rFonts w:eastAsia="MS Mincho"/>
          <w:lang w:eastAsia="ja-JP"/>
        </w:rPr>
        <w:t xml:space="preserve"> the specification, the simplest solution is to multiplex the UCI in the earliest overlapping PUCCH (PUCCH#1) to the PUSCH (PUSCH#1). Hence, we have the following proposal.</w:t>
      </w:r>
    </w:p>
    <w:p w14:paraId="03D27406" w14:textId="1777A69A" w:rsidR="00E86D76" w:rsidRDefault="004130CD" w:rsidP="00E17427">
      <w:pPr>
        <w:jc w:val="both"/>
        <w:rPr>
          <w:rFonts w:eastAsia="宋体"/>
          <w:b/>
          <w:i/>
          <w:sz w:val="22"/>
          <w:szCs w:val="22"/>
          <w:lang w:val="en-GB" w:eastAsia="zh-CN"/>
        </w:rPr>
      </w:pPr>
      <w:r w:rsidRPr="00371740">
        <w:rPr>
          <w:rFonts w:eastAsiaTheme="minorEastAsia"/>
          <w:b/>
          <w:sz w:val="22"/>
          <w:u w:val="single"/>
          <w:lang w:val="en-GB" w:eastAsia="zh-CN"/>
        </w:rPr>
        <w:t>Proposal #</w:t>
      </w:r>
      <w:r w:rsidR="008E34EE">
        <w:rPr>
          <w:rFonts w:eastAsiaTheme="minorEastAsia"/>
          <w:b/>
          <w:sz w:val="22"/>
          <w:u w:val="single"/>
          <w:lang w:val="en-GB" w:eastAsia="zh-CN"/>
        </w:rPr>
        <w:t>1</w:t>
      </w:r>
      <w:r w:rsidRPr="00371740">
        <w:rPr>
          <w:rFonts w:eastAsiaTheme="minorEastAsia"/>
          <w:b/>
          <w:i/>
          <w:sz w:val="22"/>
          <w:lang w:val="en-GB" w:eastAsia="zh-CN"/>
        </w:rPr>
        <w:t xml:space="preserve">: </w:t>
      </w:r>
      <w:r w:rsidR="00242BB1">
        <w:rPr>
          <w:rFonts w:eastAsiaTheme="minorEastAsia"/>
          <w:b/>
          <w:i/>
          <w:sz w:val="22"/>
          <w:lang w:val="en-GB" w:eastAsia="zh-CN"/>
        </w:rPr>
        <w:t xml:space="preserve">For the UL channels of the same </w:t>
      </w:r>
      <w:r w:rsidR="00680708">
        <w:rPr>
          <w:rFonts w:eastAsiaTheme="minorEastAsia"/>
          <w:b/>
          <w:i/>
          <w:sz w:val="22"/>
          <w:lang w:val="en-GB" w:eastAsia="zh-CN"/>
        </w:rPr>
        <w:t xml:space="preserve">PHY layer </w:t>
      </w:r>
      <w:r w:rsidR="00242BB1">
        <w:rPr>
          <w:rFonts w:eastAsiaTheme="minorEastAsia"/>
          <w:b/>
          <w:i/>
          <w:sz w:val="22"/>
          <w:lang w:val="en-GB" w:eastAsia="zh-CN"/>
        </w:rPr>
        <w:t>priority, i</w:t>
      </w:r>
      <w:r>
        <w:rPr>
          <w:rFonts w:eastAsiaTheme="minorEastAsia"/>
          <w:b/>
          <w:i/>
          <w:sz w:val="22"/>
          <w:lang w:val="en-GB" w:eastAsia="zh-CN"/>
        </w:rPr>
        <w:t xml:space="preserve">f a PUSCH is overlapped with more than </w:t>
      </w:r>
      <w:r w:rsidR="00A91AAC">
        <w:rPr>
          <w:rFonts w:eastAsiaTheme="minorEastAsia"/>
          <w:b/>
          <w:i/>
          <w:sz w:val="22"/>
          <w:lang w:val="en-GB" w:eastAsia="zh-CN"/>
        </w:rPr>
        <w:t>one</w:t>
      </w:r>
      <w:r>
        <w:rPr>
          <w:rFonts w:eastAsiaTheme="minorEastAsia"/>
          <w:b/>
          <w:i/>
          <w:sz w:val="22"/>
          <w:lang w:val="en-GB" w:eastAsia="zh-CN"/>
        </w:rPr>
        <w:t xml:space="preserve"> PUCCHs of the same UCI type (e.g. HARQ-ACK information), only the UCI in the earliest PUCCH is multiplexed within the PUSCH</w:t>
      </w:r>
      <w:r w:rsidRPr="00E4473D">
        <w:rPr>
          <w:rFonts w:eastAsiaTheme="minorEastAsia" w:hint="eastAsia"/>
          <w:b/>
          <w:i/>
          <w:sz w:val="22"/>
          <w:lang w:val="en-GB" w:eastAsia="zh-CN"/>
        </w:rPr>
        <w:t>.</w:t>
      </w:r>
    </w:p>
    <w:p w14:paraId="4AD965AF" w14:textId="126FFA28" w:rsidR="00377AD5" w:rsidRPr="00E17427" w:rsidRDefault="00377AD5" w:rsidP="000A3E4E">
      <w:pPr>
        <w:rPr>
          <w:rFonts w:eastAsiaTheme="minorEastAsia"/>
          <w:sz w:val="22"/>
          <w:lang w:val="en-GB" w:eastAsia="zh-CN"/>
        </w:rPr>
      </w:pPr>
    </w:p>
    <w:p w14:paraId="4BB46C86" w14:textId="7BCB4EDC" w:rsidR="006F0F59" w:rsidRDefault="006F0F59" w:rsidP="00371740">
      <w:pPr>
        <w:pStyle w:val="1"/>
        <w:spacing w:after="240"/>
        <w:rPr>
          <w:b/>
        </w:rPr>
      </w:pPr>
      <w:r>
        <w:rPr>
          <w:b/>
        </w:rPr>
        <w:t>Ambiguous timing for SCell activation</w:t>
      </w:r>
      <w:r w:rsidR="00150C5E">
        <w:rPr>
          <w:b/>
        </w:rPr>
        <w:t xml:space="preserve"> or </w:t>
      </w:r>
      <w:r>
        <w:rPr>
          <w:b/>
        </w:rPr>
        <w:t>deactivation</w:t>
      </w:r>
    </w:p>
    <w:p w14:paraId="244D77A2" w14:textId="618D2F20" w:rsidR="006F0F59" w:rsidRPr="000772FD" w:rsidRDefault="00C40D5C" w:rsidP="000772FD">
      <w:pPr>
        <w:pStyle w:val="LGTdoc"/>
        <w:spacing w:afterLines="0" w:after="240" w:line="240" w:lineRule="auto"/>
        <w:rPr>
          <w:rFonts w:eastAsia="MS Mincho"/>
          <w:lang w:eastAsia="ja-JP"/>
        </w:rPr>
      </w:pPr>
      <w:r w:rsidRPr="000772FD">
        <w:rPr>
          <w:rFonts w:eastAsia="MS Mincho"/>
          <w:lang w:eastAsia="ja-JP"/>
        </w:rPr>
        <w:t>In Rel-15, in order to determine the timing for SCell activation</w:t>
      </w:r>
      <w:r w:rsidR="00150C5E">
        <w:rPr>
          <w:rFonts w:eastAsia="MS Mincho"/>
          <w:lang w:eastAsia="ja-JP"/>
        </w:rPr>
        <w:t xml:space="preserve"> or </w:t>
      </w:r>
      <w:r w:rsidRPr="000772FD">
        <w:rPr>
          <w:rFonts w:eastAsia="MS Mincho"/>
          <w:lang w:eastAsia="ja-JP"/>
        </w:rPr>
        <w:t>deactivation without ambiguity, the slots for PUCCH transmissions are used as reference. Also, the PDSCH-to-HARQ_feedback timing indicator field in the DCI for scheduling the PDSCH for activation command is also used for the indication of the timing.</w:t>
      </w:r>
    </w:p>
    <w:p w14:paraId="2EDD709F" w14:textId="19F065F8" w:rsidR="00C40D5C" w:rsidRPr="000772FD" w:rsidRDefault="00C40D5C" w:rsidP="000772FD">
      <w:pPr>
        <w:pStyle w:val="LGTdoc"/>
        <w:spacing w:afterLines="0" w:after="240" w:line="240" w:lineRule="auto"/>
        <w:rPr>
          <w:rFonts w:eastAsia="MS Mincho"/>
          <w:lang w:eastAsia="ja-JP"/>
        </w:rPr>
      </w:pPr>
      <w:r w:rsidRPr="000772FD">
        <w:rPr>
          <w:rFonts w:eastAsia="MS Mincho"/>
          <w:lang w:eastAsia="ja-JP"/>
        </w:rPr>
        <w:lastRenderedPageBreak/>
        <w:t xml:space="preserve">However, due to the introduction of sub-slot based PUCCH transmission, it is possible that the </w:t>
      </w:r>
      <w:r w:rsidR="00BA1BF4" w:rsidRPr="000772FD">
        <w:rPr>
          <w:rFonts w:eastAsia="MS Mincho"/>
          <w:lang w:eastAsia="ja-JP"/>
        </w:rPr>
        <w:t xml:space="preserve">high priority </w:t>
      </w:r>
      <w:r w:rsidRPr="000772FD">
        <w:rPr>
          <w:rFonts w:eastAsia="MS Mincho"/>
          <w:lang w:eastAsia="ja-JP"/>
        </w:rPr>
        <w:t>PUCCH transmission</w:t>
      </w:r>
      <w:r w:rsidR="00BA1BF4" w:rsidRPr="000772FD">
        <w:rPr>
          <w:rFonts w:eastAsia="MS Mincho"/>
          <w:lang w:eastAsia="ja-JP"/>
        </w:rPr>
        <w:t>s</w:t>
      </w:r>
      <w:r w:rsidRPr="000772FD">
        <w:rPr>
          <w:rFonts w:eastAsia="MS Mincho"/>
          <w:lang w:eastAsia="ja-JP"/>
        </w:rPr>
        <w:t xml:space="preserve"> for HARQ-ACK information is sub-slot based while the</w:t>
      </w:r>
      <w:r w:rsidR="00BA1BF4" w:rsidRPr="000772FD">
        <w:rPr>
          <w:rFonts w:eastAsia="MS Mincho"/>
          <w:lang w:eastAsia="ja-JP"/>
        </w:rPr>
        <w:t xml:space="preserve"> other</w:t>
      </w:r>
      <w:r w:rsidRPr="000772FD">
        <w:rPr>
          <w:rFonts w:eastAsia="MS Mincho"/>
          <w:lang w:eastAsia="ja-JP"/>
        </w:rPr>
        <w:t xml:space="preserve"> PUCCH transmission</w:t>
      </w:r>
      <w:r w:rsidR="00BA1BF4" w:rsidRPr="000772FD">
        <w:rPr>
          <w:rFonts w:eastAsia="MS Mincho"/>
          <w:lang w:eastAsia="ja-JP"/>
        </w:rPr>
        <w:t>s</w:t>
      </w:r>
      <w:r w:rsidRPr="000772FD">
        <w:rPr>
          <w:rFonts w:eastAsia="MS Mincho"/>
          <w:lang w:eastAsia="ja-JP"/>
        </w:rPr>
        <w:t xml:space="preserve"> are slot-based. </w:t>
      </w:r>
      <w:r w:rsidR="00805AE5">
        <w:rPr>
          <w:rFonts w:eastAsia="MS Mincho"/>
          <w:lang w:eastAsia="ja-JP"/>
        </w:rPr>
        <w:t>According to the current specification</w:t>
      </w:r>
      <w:r w:rsidRPr="000772FD">
        <w:rPr>
          <w:rFonts w:eastAsia="MS Mincho"/>
          <w:lang w:eastAsia="ja-JP"/>
        </w:rPr>
        <w:t xml:space="preserve">, </w:t>
      </w:r>
      <w:r w:rsidR="00C02577">
        <w:rPr>
          <w:rFonts w:eastAsia="MS Mincho"/>
          <w:lang w:eastAsia="ja-JP"/>
        </w:rPr>
        <w:t>the corresponding UE behaviour is ambiguous. A</w:t>
      </w:r>
      <w:r w:rsidR="00D209CC">
        <w:rPr>
          <w:rFonts w:eastAsia="MS Mincho"/>
          <w:lang w:eastAsia="ja-JP"/>
        </w:rPr>
        <w:t xml:space="preserve"> UE can </w:t>
      </w:r>
      <w:r w:rsidR="0012289C">
        <w:rPr>
          <w:rFonts w:eastAsia="MS Mincho"/>
          <w:lang w:eastAsia="ja-JP"/>
        </w:rPr>
        <w:t xml:space="preserve">use </w:t>
      </w:r>
      <w:r w:rsidR="00D209CC">
        <w:rPr>
          <w:rFonts w:eastAsia="MS Mincho"/>
          <w:lang w:eastAsia="ja-JP"/>
        </w:rPr>
        <w:t xml:space="preserve">either </w:t>
      </w:r>
      <w:r w:rsidR="0012289C">
        <w:rPr>
          <w:rFonts w:eastAsia="MS Mincho"/>
          <w:lang w:eastAsia="ja-JP"/>
        </w:rPr>
        <w:t>a 14-</w:t>
      </w:r>
      <w:r w:rsidR="00D209CC">
        <w:rPr>
          <w:rFonts w:eastAsia="MS Mincho"/>
          <w:lang w:eastAsia="ja-JP"/>
        </w:rPr>
        <w:t>symbol slot or 2/7</w:t>
      </w:r>
      <w:r w:rsidR="0012289C">
        <w:rPr>
          <w:rFonts w:eastAsia="MS Mincho"/>
          <w:lang w:eastAsia="ja-JP"/>
        </w:rPr>
        <w:t>-</w:t>
      </w:r>
      <w:r w:rsidR="00D209CC">
        <w:rPr>
          <w:rFonts w:eastAsia="MS Mincho"/>
          <w:lang w:eastAsia="ja-JP"/>
        </w:rPr>
        <w:t>symbol</w:t>
      </w:r>
      <w:r w:rsidR="0012289C">
        <w:rPr>
          <w:rFonts w:eastAsia="MS Mincho"/>
          <w:lang w:eastAsia="ja-JP"/>
        </w:rPr>
        <w:t xml:space="preserve"> </w:t>
      </w:r>
      <w:r w:rsidR="00150C5E">
        <w:rPr>
          <w:rFonts w:eastAsia="MS Mincho"/>
          <w:lang w:eastAsia="ja-JP"/>
        </w:rPr>
        <w:t xml:space="preserve">slot </w:t>
      </w:r>
      <w:r w:rsidR="0012289C">
        <w:rPr>
          <w:rFonts w:eastAsia="MS Mincho"/>
          <w:lang w:eastAsia="ja-JP"/>
        </w:rPr>
        <w:t>for the reference of</w:t>
      </w:r>
      <w:r w:rsidRPr="000772FD">
        <w:rPr>
          <w:rFonts w:eastAsia="MS Mincho"/>
          <w:lang w:eastAsia="ja-JP"/>
        </w:rPr>
        <w:t xml:space="preserve"> </w:t>
      </w:r>
      <w:r w:rsidR="00BA1BF4" w:rsidRPr="000772FD">
        <w:rPr>
          <w:rFonts w:eastAsia="MS Mincho"/>
          <w:lang w:eastAsia="ja-JP"/>
        </w:rPr>
        <w:t>the timing for SCell activation</w:t>
      </w:r>
      <w:r w:rsidR="00150C5E">
        <w:rPr>
          <w:rFonts w:eastAsia="MS Mincho"/>
          <w:lang w:eastAsia="ja-JP"/>
        </w:rPr>
        <w:t xml:space="preserve"> or </w:t>
      </w:r>
      <w:r w:rsidR="00BA1BF4" w:rsidRPr="000772FD">
        <w:rPr>
          <w:rFonts w:eastAsia="MS Mincho"/>
          <w:lang w:eastAsia="ja-JP"/>
        </w:rPr>
        <w:t xml:space="preserve">deactivation. </w:t>
      </w:r>
      <w:r w:rsidR="00805AE5">
        <w:rPr>
          <w:rFonts w:eastAsia="MS Mincho"/>
          <w:lang w:eastAsia="ja-JP"/>
        </w:rPr>
        <w:t>Also</w:t>
      </w:r>
      <w:r w:rsidR="0012289C">
        <w:rPr>
          <w:rFonts w:eastAsia="MS Mincho"/>
          <w:lang w:eastAsia="ja-JP"/>
        </w:rPr>
        <w:t xml:space="preserve">, </w:t>
      </w:r>
      <w:r w:rsidR="00805AE5">
        <w:rPr>
          <w:rFonts w:eastAsia="MS Mincho"/>
          <w:lang w:eastAsia="ja-JP"/>
        </w:rPr>
        <w:t>it is possible</w:t>
      </w:r>
      <w:r w:rsidR="0012289C">
        <w:rPr>
          <w:rFonts w:eastAsia="MS Mincho"/>
          <w:lang w:eastAsia="ja-JP"/>
        </w:rPr>
        <w:t xml:space="preserve"> that the slot for reference may not be consistent with the slot for </w:t>
      </w:r>
      <w:r w:rsidR="0012289C" w:rsidRPr="000772FD">
        <w:rPr>
          <w:rFonts w:eastAsia="MS Mincho"/>
          <w:lang w:eastAsia="ja-JP"/>
        </w:rPr>
        <w:t xml:space="preserve">the PDSCH-to-HARQ_feedback timing indicator field in the </w:t>
      </w:r>
      <w:r w:rsidR="0012289C">
        <w:rPr>
          <w:rFonts w:eastAsia="MS Mincho"/>
          <w:lang w:eastAsia="ja-JP"/>
        </w:rPr>
        <w:t xml:space="preserve">scheduling </w:t>
      </w:r>
      <w:r w:rsidR="0012289C" w:rsidRPr="000772FD">
        <w:rPr>
          <w:rFonts w:eastAsia="MS Mincho"/>
          <w:lang w:eastAsia="ja-JP"/>
        </w:rPr>
        <w:t>DCI</w:t>
      </w:r>
      <w:r w:rsidR="0012289C">
        <w:rPr>
          <w:rFonts w:eastAsia="MS Mincho"/>
          <w:lang w:eastAsia="ja-JP"/>
        </w:rPr>
        <w:t>. T</w:t>
      </w:r>
      <w:r w:rsidR="00805AE5">
        <w:rPr>
          <w:rFonts w:eastAsia="MS Mincho"/>
          <w:lang w:eastAsia="ja-JP"/>
        </w:rPr>
        <w:t>hese</w:t>
      </w:r>
      <w:r w:rsidR="0012289C">
        <w:rPr>
          <w:rFonts w:eastAsia="MS Mincho"/>
          <w:lang w:eastAsia="ja-JP"/>
        </w:rPr>
        <w:t xml:space="preserve"> </w:t>
      </w:r>
      <w:r w:rsidR="00805AE5">
        <w:rPr>
          <w:rFonts w:eastAsia="MS Mincho"/>
          <w:lang w:eastAsia="ja-JP"/>
        </w:rPr>
        <w:t>result in</w:t>
      </w:r>
      <w:r w:rsidR="0012289C">
        <w:rPr>
          <w:rFonts w:eastAsia="MS Mincho"/>
          <w:lang w:eastAsia="ja-JP"/>
        </w:rPr>
        <w:t xml:space="preserve"> </w:t>
      </w:r>
      <w:r w:rsidR="00805AE5">
        <w:rPr>
          <w:rFonts w:eastAsia="MS Mincho"/>
          <w:lang w:eastAsia="ja-JP"/>
        </w:rPr>
        <w:t>incorrect</w:t>
      </w:r>
      <w:r w:rsidR="0012289C">
        <w:rPr>
          <w:rFonts w:eastAsia="MS Mincho"/>
          <w:lang w:eastAsia="ja-JP"/>
        </w:rPr>
        <w:t xml:space="preserve"> timing for SCell activation</w:t>
      </w:r>
      <w:r w:rsidR="001040F9">
        <w:rPr>
          <w:rFonts w:eastAsia="MS Mincho"/>
          <w:lang w:eastAsia="ja-JP"/>
        </w:rPr>
        <w:t xml:space="preserve"> or </w:t>
      </w:r>
      <w:r w:rsidR="0012289C">
        <w:rPr>
          <w:rFonts w:eastAsia="MS Mincho"/>
          <w:lang w:eastAsia="ja-JP"/>
        </w:rPr>
        <w:t xml:space="preserve">deactivation. </w:t>
      </w:r>
      <w:r w:rsidR="00BA1BF4" w:rsidRPr="000772FD">
        <w:rPr>
          <w:rFonts w:eastAsia="MS Mincho"/>
          <w:lang w:eastAsia="ja-JP"/>
        </w:rPr>
        <w:t xml:space="preserve">In order to avoid </w:t>
      </w:r>
      <w:r w:rsidR="00AD362A">
        <w:rPr>
          <w:rFonts w:eastAsia="MS Mincho"/>
          <w:lang w:eastAsia="ja-JP"/>
        </w:rPr>
        <w:t xml:space="preserve">the </w:t>
      </w:r>
      <w:r w:rsidR="00BA1BF4" w:rsidRPr="000772FD">
        <w:rPr>
          <w:rFonts w:eastAsia="MS Mincho"/>
          <w:lang w:eastAsia="ja-JP"/>
        </w:rPr>
        <w:t>ambiguity</w:t>
      </w:r>
      <w:r w:rsidR="00FE0595" w:rsidRPr="000772FD">
        <w:rPr>
          <w:rFonts w:eastAsia="MS Mincho"/>
          <w:lang w:eastAsia="ja-JP"/>
        </w:rPr>
        <w:t xml:space="preserve"> and minimize the standardization impact</w:t>
      </w:r>
      <w:r w:rsidR="00BA1BF4" w:rsidRPr="000772FD">
        <w:rPr>
          <w:rFonts w:eastAsia="MS Mincho"/>
          <w:lang w:eastAsia="ja-JP"/>
        </w:rPr>
        <w:t xml:space="preserve">, </w:t>
      </w:r>
      <w:r w:rsidR="00D209CC">
        <w:rPr>
          <w:rFonts w:eastAsia="MS Mincho"/>
          <w:lang w:eastAsia="ja-JP"/>
        </w:rPr>
        <w:t xml:space="preserve">the slot for </w:t>
      </w:r>
      <w:r w:rsidR="00BA1BF4" w:rsidRPr="000772FD">
        <w:rPr>
          <w:rFonts w:eastAsia="MS Mincho"/>
          <w:lang w:eastAsia="ja-JP"/>
        </w:rPr>
        <w:t xml:space="preserve">the PUCCH transmission </w:t>
      </w:r>
      <w:r w:rsidR="00FE0595" w:rsidRPr="000772FD">
        <w:rPr>
          <w:rFonts w:eastAsia="MS Mincho"/>
          <w:lang w:eastAsia="ja-JP"/>
        </w:rPr>
        <w:t xml:space="preserve">carrying </w:t>
      </w:r>
      <w:r w:rsidR="00BA1BF4" w:rsidRPr="000772FD">
        <w:rPr>
          <w:rFonts w:eastAsia="MS Mincho"/>
          <w:lang w:eastAsia="ja-JP"/>
        </w:rPr>
        <w:t xml:space="preserve">the </w:t>
      </w:r>
      <w:r w:rsidR="00FE0595" w:rsidRPr="000772FD">
        <w:rPr>
          <w:rFonts w:eastAsia="MS Mincho"/>
          <w:lang w:eastAsia="ja-JP"/>
        </w:rPr>
        <w:t>HARQ-ACK information for the SCell activation</w:t>
      </w:r>
      <w:r w:rsidR="001040F9">
        <w:rPr>
          <w:rFonts w:eastAsia="MS Mincho"/>
          <w:lang w:eastAsia="ja-JP"/>
        </w:rPr>
        <w:t xml:space="preserve"> or </w:t>
      </w:r>
      <w:r w:rsidR="00A17D7C">
        <w:rPr>
          <w:rFonts w:eastAsia="MS Mincho"/>
          <w:lang w:eastAsia="ja-JP"/>
        </w:rPr>
        <w:t>deactivation</w:t>
      </w:r>
      <w:r w:rsidR="00FE0595" w:rsidRPr="000772FD">
        <w:rPr>
          <w:rFonts w:eastAsia="MS Mincho"/>
          <w:lang w:eastAsia="ja-JP"/>
        </w:rPr>
        <w:t xml:space="preserve"> command</w:t>
      </w:r>
      <w:r w:rsidR="00D209CC">
        <w:rPr>
          <w:rFonts w:eastAsia="MS Mincho"/>
          <w:lang w:eastAsia="ja-JP"/>
        </w:rPr>
        <w:t xml:space="preserve"> can be used as reference</w:t>
      </w:r>
      <w:r w:rsidR="00FE0595" w:rsidRPr="000772FD">
        <w:rPr>
          <w:rFonts w:eastAsia="MS Mincho"/>
          <w:lang w:eastAsia="ja-JP"/>
        </w:rPr>
        <w:t>.</w:t>
      </w:r>
    </w:p>
    <w:p w14:paraId="68C3EF13" w14:textId="19832481" w:rsidR="000772FD" w:rsidRDefault="000772FD" w:rsidP="000772FD">
      <w:pPr>
        <w:jc w:val="both"/>
        <w:rPr>
          <w:rFonts w:eastAsiaTheme="minorEastAsia"/>
          <w:b/>
          <w:i/>
          <w:sz w:val="22"/>
          <w:lang w:val="en-GB" w:eastAsia="zh-CN"/>
        </w:rPr>
      </w:pPr>
      <w:r w:rsidRPr="00371740">
        <w:rPr>
          <w:rFonts w:eastAsiaTheme="minorEastAsia"/>
          <w:b/>
          <w:sz w:val="22"/>
          <w:u w:val="single"/>
          <w:lang w:val="en-GB" w:eastAsia="zh-CN"/>
        </w:rPr>
        <w:t>Proposal #</w:t>
      </w:r>
      <w:r w:rsidR="008E34EE">
        <w:rPr>
          <w:rFonts w:eastAsiaTheme="minorEastAsia"/>
          <w:b/>
          <w:sz w:val="22"/>
          <w:u w:val="single"/>
          <w:lang w:val="en-GB" w:eastAsia="zh-CN"/>
        </w:rPr>
        <w:t>2</w:t>
      </w:r>
      <w:r w:rsidRPr="00371740">
        <w:rPr>
          <w:rFonts w:eastAsiaTheme="minorEastAsia"/>
          <w:b/>
          <w:i/>
          <w:sz w:val="22"/>
          <w:lang w:val="en-GB" w:eastAsia="zh-CN"/>
        </w:rPr>
        <w:t xml:space="preserve">: </w:t>
      </w:r>
      <w:r w:rsidRPr="000772FD">
        <w:rPr>
          <w:rFonts w:eastAsiaTheme="minorEastAsia"/>
          <w:b/>
          <w:i/>
          <w:sz w:val="22"/>
          <w:lang w:val="en-GB" w:eastAsia="zh-CN"/>
        </w:rPr>
        <w:t>In order to avoid ambiguity</w:t>
      </w:r>
      <w:r>
        <w:rPr>
          <w:rFonts w:eastAsiaTheme="minorEastAsia"/>
          <w:b/>
          <w:i/>
          <w:sz w:val="22"/>
          <w:lang w:val="en-GB" w:eastAsia="zh-CN"/>
        </w:rPr>
        <w:t xml:space="preserve"> in the </w:t>
      </w:r>
      <w:r w:rsidR="001040F9">
        <w:rPr>
          <w:rFonts w:eastAsiaTheme="minorEastAsia"/>
          <w:b/>
          <w:i/>
          <w:sz w:val="22"/>
          <w:lang w:val="en-GB" w:eastAsia="zh-CN"/>
        </w:rPr>
        <w:t xml:space="preserve">timing for SCell activation or </w:t>
      </w:r>
      <w:r w:rsidRPr="000772FD">
        <w:rPr>
          <w:rFonts w:eastAsiaTheme="minorEastAsia"/>
          <w:b/>
          <w:i/>
          <w:sz w:val="22"/>
          <w:lang w:val="en-GB" w:eastAsia="zh-CN"/>
        </w:rPr>
        <w:t>deactivation</w:t>
      </w:r>
      <w:r>
        <w:rPr>
          <w:rFonts w:eastAsiaTheme="minorEastAsia"/>
          <w:b/>
          <w:i/>
          <w:sz w:val="22"/>
          <w:lang w:val="en-GB" w:eastAsia="zh-CN"/>
        </w:rPr>
        <w:t xml:space="preserve">, </w:t>
      </w:r>
    </w:p>
    <w:p w14:paraId="201B25CF" w14:textId="5029B942" w:rsidR="000772FD" w:rsidRPr="00073D79" w:rsidRDefault="000772FD" w:rsidP="00073D79">
      <w:pPr>
        <w:pStyle w:val="afc"/>
        <w:numPr>
          <w:ilvl w:val="0"/>
          <w:numId w:val="14"/>
        </w:numPr>
        <w:spacing w:after="240"/>
        <w:ind w:firstLineChars="0"/>
        <w:rPr>
          <w:rFonts w:eastAsiaTheme="minorEastAsia"/>
          <w:b/>
          <w:i/>
          <w:sz w:val="22"/>
          <w:lang w:val="en-GB" w:eastAsia="zh-CN"/>
        </w:rPr>
      </w:pPr>
      <w:r w:rsidRPr="000772FD">
        <w:rPr>
          <w:rFonts w:eastAsiaTheme="minorEastAsia"/>
          <w:b/>
          <w:i/>
          <w:sz w:val="22"/>
          <w:lang w:val="en-GB" w:eastAsia="zh-CN"/>
        </w:rPr>
        <w:t xml:space="preserve">the </w:t>
      </w:r>
      <w:r w:rsidR="00D209CC">
        <w:rPr>
          <w:rFonts w:eastAsiaTheme="minorEastAsia"/>
          <w:b/>
          <w:i/>
          <w:sz w:val="22"/>
          <w:lang w:val="en-GB" w:eastAsia="zh-CN"/>
        </w:rPr>
        <w:t xml:space="preserve">slot for </w:t>
      </w:r>
      <w:r w:rsidRPr="000772FD">
        <w:rPr>
          <w:rFonts w:eastAsiaTheme="minorEastAsia"/>
          <w:b/>
          <w:i/>
          <w:sz w:val="22"/>
          <w:lang w:val="en-GB" w:eastAsia="zh-CN"/>
        </w:rPr>
        <w:t>PUCCH transmission carrying the HARQ-ACK information for the SCell activation</w:t>
      </w:r>
      <w:r w:rsidR="00A17D7C">
        <w:rPr>
          <w:rFonts w:eastAsiaTheme="minorEastAsia"/>
          <w:b/>
          <w:i/>
          <w:sz w:val="22"/>
          <w:lang w:val="en-GB" w:eastAsia="zh-CN"/>
        </w:rPr>
        <w:t xml:space="preserve"> or deactivation</w:t>
      </w:r>
      <w:r w:rsidRPr="000772FD">
        <w:rPr>
          <w:rFonts w:eastAsiaTheme="minorEastAsia"/>
          <w:b/>
          <w:i/>
          <w:sz w:val="22"/>
          <w:lang w:val="en-GB" w:eastAsia="zh-CN"/>
        </w:rPr>
        <w:t xml:space="preserve"> command </w:t>
      </w:r>
      <w:r>
        <w:rPr>
          <w:rFonts w:eastAsiaTheme="minorEastAsia"/>
          <w:b/>
          <w:i/>
          <w:sz w:val="22"/>
          <w:lang w:val="en-GB" w:eastAsia="zh-CN"/>
        </w:rPr>
        <w:t xml:space="preserve">can be used </w:t>
      </w:r>
      <w:r w:rsidRPr="000772FD">
        <w:rPr>
          <w:rFonts w:eastAsiaTheme="minorEastAsia"/>
          <w:b/>
          <w:i/>
          <w:sz w:val="22"/>
          <w:lang w:val="en-GB" w:eastAsia="zh-CN"/>
        </w:rPr>
        <w:t>as</w:t>
      </w:r>
      <w:r w:rsidR="00D209CC">
        <w:rPr>
          <w:rFonts w:eastAsiaTheme="minorEastAsia"/>
          <w:b/>
          <w:i/>
          <w:sz w:val="22"/>
          <w:lang w:val="en-GB" w:eastAsia="zh-CN"/>
        </w:rPr>
        <w:t xml:space="preserve"> </w:t>
      </w:r>
      <w:r w:rsidRPr="000772FD">
        <w:rPr>
          <w:rFonts w:eastAsiaTheme="minorEastAsia"/>
          <w:b/>
          <w:i/>
          <w:sz w:val="22"/>
          <w:lang w:val="en-GB" w:eastAsia="zh-CN"/>
        </w:rPr>
        <w:t>reference</w:t>
      </w:r>
      <w:r w:rsidR="00667AD7">
        <w:rPr>
          <w:rFonts w:eastAsiaTheme="minorEastAsia"/>
          <w:b/>
          <w:i/>
          <w:sz w:val="22"/>
          <w:lang w:val="en-GB" w:eastAsia="zh-CN"/>
        </w:rPr>
        <w:t>, respectively</w:t>
      </w:r>
      <w:r w:rsidRPr="00E4473D">
        <w:rPr>
          <w:rFonts w:eastAsiaTheme="minorEastAsia" w:hint="eastAsia"/>
          <w:b/>
          <w:i/>
          <w:sz w:val="22"/>
          <w:lang w:val="en-GB" w:eastAsia="zh-CN"/>
        </w:rPr>
        <w:t>.</w:t>
      </w:r>
    </w:p>
    <w:p w14:paraId="3055848B" w14:textId="77777777" w:rsidR="000772FD" w:rsidRPr="00073D79" w:rsidRDefault="000772FD" w:rsidP="000772FD">
      <w:pPr>
        <w:rPr>
          <w:lang w:val="en-GB" w:eastAsia="ja-JP"/>
        </w:rPr>
      </w:pPr>
    </w:p>
    <w:p w14:paraId="6D88349C" w14:textId="77777777" w:rsidR="00CB69D9" w:rsidRDefault="00CB69D9" w:rsidP="00371740">
      <w:pPr>
        <w:pStyle w:val="1"/>
        <w:spacing w:after="240"/>
        <w:rPr>
          <w:b/>
        </w:rPr>
      </w:pPr>
      <w:r w:rsidRPr="00B53CE0">
        <w:rPr>
          <w:rFonts w:hint="eastAsia"/>
          <w:b/>
        </w:rPr>
        <w:t>Conclusions</w:t>
      </w:r>
    </w:p>
    <w:p w14:paraId="4D5C90D3" w14:textId="3F28B308" w:rsidR="00A53E43" w:rsidRDefault="007B76E6" w:rsidP="00E17427">
      <w:pPr>
        <w:pStyle w:val="LGTdoc"/>
        <w:spacing w:after="163" w:line="240" w:lineRule="auto"/>
      </w:pPr>
      <w:r w:rsidRPr="00E17427">
        <w:rPr>
          <w:rFonts w:eastAsiaTheme="minorEastAsia"/>
          <w:lang w:eastAsia="zh-CN"/>
        </w:rPr>
        <w:t>According to the discussion above</w:t>
      </w:r>
      <w:r w:rsidR="00371740" w:rsidRPr="00E17427">
        <w:rPr>
          <w:rFonts w:eastAsiaTheme="minorEastAsia"/>
          <w:lang w:eastAsia="zh-CN"/>
        </w:rPr>
        <w:t>, we have the following proposal:</w:t>
      </w:r>
    </w:p>
    <w:p w14:paraId="238B6392" w14:textId="39D213E6" w:rsidR="008E34EE" w:rsidRDefault="008039DE" w:rsidP="00E17427">
      <w:pPr>
        <w:spacing w:after="240"/>
        <w:jc w:val="both"/>
        <w:rPr>
          <w:rFonts w:eastAsiaTheme="minorEastAsia"/>
          <w:b/>
          <w:i/>
          <w:sz w:val="22"/>
          <w:lang w:val="en-GB" w:eastAsia="zh-CN"/>
        </w:rPr>
      </w:pPr>
      <w:r w:rsidRPr="00371740">
        <w:rPr>
          <w:rFonts w:eastAsiaTheme="minorEastAsia"/>
          <w:b/>
          <w:sz w:val="22"/>
          <w:u w:val="single"/>
          <w:lang w:val="en-GB" w:eastAsia="zh-CN"/>
        </w:rPr>
        <w:t>Proposal #</w:t>
      </w:r>
      <w:r w:rsidR="008E34EE">
        <w:rPr>
          <w:rFonts w:eastAsiaTheme="minorEastAsia"/>
          <w:b/>
          <w:sz w:val="22"/>
          <w:u w:val="single"/>
          <w:lang w:val="en-GB" w:eastAsia="zh-CN"/>
        </w:rPr>
        <w:t>1</w:t>
      </w:r>
      <w:r w:rsidRPr="00371740">
        <w:rPr>
          <w:rFonts w:eastAsiaTheme="minorEastAsia"/>
          <w:b/>
          <w:i/>
          <w:sz w:val="22"/>
          <w:lang w:val="en-GB" w:eastAsia="zh-CN"/>
        </w:rPr>
        <w:t xml:space="preserve">: </w:t>
      </w:r>
      <w:r w:rsidR="00242BB1">
        <w:rPr>
          <w:rFonts w:eastAsiaTheme="minorEastAsia"/>
          <w:b/>
          <w:i/>
          <w:sz w:val="22"/>
          <w:lang w:val="en-GB" w:eastAsia="zh-CN"/>
        </w:rPr>
        <w:t xml:space="preserve">For the UL channels of the same </w:t>
      </w:r>
      <w:r w:rsidR="00680708">
        <w:rPr>
          <w:rFonts w:eastAsiaTheme="minorEastAsia"/>
          <w:b/>
          <w:i/>
          <w:sz w:val="22"/>
          <w:lang w:val="en-GB" w:eastAsia="zh-CN"/>
        </w:rPr>
        <w:t xml:space="preserve">PHY layer </w:t>
      </w:r>
      <w:r w:rsidR="00242BB1">
        <w:rPr>
          <w:rFonts w:eastAsiaTheme="minorEastAsia"/>
          <w:b/>
          <w:i/>
          <w:sz w:val="22"/>
          <w:lang w:val="en-GB" w:eastAsia="zh-CN"/>
        </w:rPr>
        <w:t>priority, i</w:t>
      </w:r>
      <w:r>
        <w:rPr>
          <w:rFonts w:eastAsiaTheme="minorEastAsia"/>
          <w:b/>
          <w:i/>
          <w:sz w:val="22"/>
          <w:lang w:val="en-GB" w:eastAsia="zh-CN"/>
        </w:rPr>
        <w:t>f a PUSCH is overlapped with more than one PUCCHs of the same UCI type (e.g. HARQ-ACK information), only the UCI in the earliest PUCCH is multiplexed within the PUSCH</w:t>
      </w:r>
      <w:r w:rsidRPr="00E4473D">
        <w:rPr>
          <w:rFonts w:eastAsiaTheme="minorEastAsia" w:hint="eastAsia"/>
          <w:b/>
          <w:i/>
          <w:sz w:val="22"/>
          <w:lang w:val="en-GB" w:eastAsia="zh-CN"/>
        </w:rPr>
        <w:t>.</w:t>
      </w:r>
    </w:p>
    <w:p w14:paraId="5AE35FEA" w14:textId="6BF3CD39" w:rsidR="008E34EE" w:rsidRDefault="008E34EE" w:rsidP="008E34EE">
      <w:pPr>
        <w:jc w:val="both"/>
        <w:rPr>
          <w:rFonts w:eastAsiaTheme="minorEastAsia"/>
          <w:b/>
          <w:i/>
          <w:sz w:val="22"/>
          <w:lang w:val="en-GB" w:eastAsia="zh-CN"/>
        </w:rPr>
      </w:pPr>
      <w:r w:rsidRPr="00371740">
        <w:rPr>
          <w:rFonts w:eastAsiaTheme="minorEastAsia"/>
          <w:b/>
          <w:sz w:val="22"/>
          <w:u w:val="single"/>
          <w:lang w:val="en-GB" w:eastAsia="zh-CN"/>
        </w:rPr>
        <w:t>Proposal #</w:t>
      </w:r>
      <w:r>
        <w:rPr>
          <w:rFonts w:eastAsiaTheme="minorEastAsia"/>
          <w:b/>
          <w:sz w:val="22"/>
          <w:u w:val="single"/>
          <w:lang w:val="en-GB" w:eastAsia="zh-CN"/>
        </w:rPr>
        <w:t>2</w:t>
      </w:r>
      <w:r w:rsidRPr="00371740">
        <w:rPr>
          <w:rFonts w:eastAsiaTheme="minorEastAsia"/>
          <w:b/>
          <w:i/>
          <w:sz w:val="22"/>
          <w:lang w:val="en-GB" w:eastAsia="zh-CN"/>
        </w:rPr>
        <w:t xml:space="preserve">: </w:t>
      </w:r>
      <w:r w:rsidRPr="000772FD">
        <w:rPr>
          <w:rFonts w:eastAsiaTheme="minorEastAsia"/>
          <w:b/>
          <w:i/>
          <w:sz w:val="22"/>
          <w:lang w:val="en-GB" w:eastAsia="zh-CN"/>
        </w:rPr>
        <w:t>In order to avoid ambiguity</w:t>
      </w:r>
      <w:r>
        <w:rPr>
          <w:rFonts w:eastAsiaTheme="minorEastAsia"/>
          <w:b/>
          <w:i/>
          <w:sz w:val="22"/>
          <w:lang w:val="en-GB" w:eastAsia="zh-CN"/>
        </w:rPr>
        <w:t xml:space="preserve"> in the </w:t>
      </w:r>
      <w:r w:rsidRPr="000772FD">
        <w:rPr>
          <w:rFonts w:eastAsiaTheme="minorEastAsia"/>
          <w:b/>
          <w:i/>
          <w:sz w:val="22"/>
          <w:lang w:val="en-GB" w:eastAsia="zh-CN"/>
        </w:rPr>
        <w:t xml:space="preserve">timing for SCell </w:t>
      </w:r>
      <w:r w:rsidR="001040F9">
        <w:rPr>
          <w:rFonts w:eastAsiaTheme="minorEastAsia"/>
          <w:b/>
          <w:i/>
          <w:sz w:val="22"/>
          <w:lang w:val="en-GB" w:eastAsia="zh-CN"/>
        </w:rPr>
        <w:t xml:space="preserve">activation or </w:t>
      </w:r>
      <w:r w:rsidRPr="000772FD">
        <w:rPr>
          <w:rFonts w:eastAsiaTheme="minorEastAsia"/>
          <w:b/>
          <w:i/>
          <w:sz w:val="22"/>
          <w:lang w:val="en-GB" w:eastAsia="zh-CN"/>
        </w:rPr>
        <w:t>deactivation</w:t>
      </w:r>
      <w:r>
        <w:rPr>
          <w:rFonts w:eastAsiaTheme="minorEastAsia"/>
          <w:b/>
          <w:i/>
          <w:sz w:val="22"/>
          <w:lang w:val="en-GB" w:eastAsia="zh-CN"/>
        </w:rPr>
        <w:t xml:space="preserve">, </w:t>
      </w:r>
    </w:p>
    <w:p w14:paraId="4AEC00B1" w14:textId="6BB501CD" w:rsidR="008E34EE" w:rsidRPr="008E34EE" w:rsidRDefault="008E34EE" w:rsidP="008E34EE">
      <w:pPr>
        <w:pStyle w:val="afc"/>
        <w:numPr>
          <w:ilvl w:val="0"/>
          <w:numId w:val="14"/>
        </w:numPr>
        <w:spacing w:after="240"/>
        <w:ind w:firstLineChars="0"/>
        <w:rPr>
          <w:rFonts w:eastAsiaTheme="minorEastAsia"/>
          <w:b/>
          <w:i/>
          <w:sz w:val="22"/>
          <w:lang w:val="en-GB" w:eastAsia="zh-CN"/>
        </w:rPr>
      </w:pPr>
      <w:r w:rsidRPr="000772FD">
        <w:rPr>
          <w:rFonts w:eastAsiaTheme="minorEastAsia"/>
          <w:b/>
          <w:i/>
          <w:sz w:val="22"/>
          <w:lang w:val="en-GB" w:eastAsia="zh-CN"/>
        </w:rPr>
        <w:t xml:space="preserve">the </w:t>
      </w:r>
      <w:r w:rsidR="00AD362A">
        <w:rPr>
          <w:rFonts w:eastAsiaTheme="minorEastAsia"/>
          <w:b/>
          <w:i/>
          <w:sz w:val="22"/>
          <w:lang w:val="en-GB" w:eastAsia="zh-CN"/>
        </w:rPr>
        <w:t xml:space="preserve">slot for </w:t>
      </w:r>
      <w:r w:rsidRPr="000772FD">
        <w:rPr>
          <w:rFonts w:eastAsiaTheme="minorEastAsia"/>
          <w:b/>
          <w:i/>
          <w:sz w:val="22"/>
          <w:lang w:val="en-GB" w:eastAsia="zh-CN"/>
        </w:rPr>
        <w:t xml:space="preserve">PUCCH transmission carrying the HARQ-ACK information for the SCell activation </w:t>
      </w:r>
      <w:r w:rsidR="00A17D7C">
        <w:rPr>
          <w:rFonts w:eastAsiaTheme="minorEastAsia"/>
          <w:b/>
          <w:i/>
          <w:sz w:val="22"/>
          <w:lang w:val="en-GB" w:eastAsia="zh-CN"/>
        </w:rPr>
        <w:t xml:space="preserve">or deactivation </w:t>
      </w:r>
      <w:r w:rsidRPr="000772FD">
        <w:rPr>
          <w:rFonts w:eastAsiaTheme="minorEastAsia"/>
          <w:b/>
          <w:i/>
          <w:sz w:val="22"/>
          <w:lang w:val="en-GB" w:eastAsia="zh-CN"/>
        </w:rPr>
        <w:t xml:space="preserve">command </w:t>
      </w:r>
      <w:r>
        <w:rPr>
          <w:rFonts w:eastAsiaTheme="minorEastAsia"/>
          <w:b/>
          <w:i/>
          <w:sz w:val="22"/>
          <w:lang w:val="en-GB" w:eastAsia="zh-CN"/>
        </w:rPr>
        <w:t xml:space="preserve">can be used </w:t>
      </w:r>
      <w:r w:rsidRPr="000772FD">
        <w:rPr>
          <w:rFonts w:eastAsiaTheme="minorEastAsia"/>
          <w:b/>
          <w:i/>
          <w:sz w:val="22"/>
          <w:lang w:val="en-GB" w:eastAsia="zh-CN"/>
        </w:rPr>
        <w:t>as reference</w:t>
      </w:r>
      <w:r w:rsidR="00667AD7">
        <w:rPr>
          <w:rFonts w:eastAsiaTheme="minorEastAsia"/>
          <w:b/>
          <w:i/>
          <w:sz w:val="22"/>
          <w:lang w:val="en-GB" w:eastAsia="zh-CN"/>
        </w:rPr>
        <w:t>, respectively</w:t>
      </w:r>
      <w:r w:rsidR="00AD362A">
        <w:rPr>
          <w:rFonts w:eastAsiaTheme="minorEastAsia"/>
          <w:b/>
          <w:i/>
          <w:sz w:val="22"/>
          <w:lang w:val="en-GB" w:eastAsia="zh-CN"/>
        </w:rPr>
        <w:t>.</w:t>
      </w:r>
    </w:p>
    <w:p w14:paraId="710B6A82" w14:textId="2F14D701" w:rsidR="00C56261" w:rsidRDefault="00073D79" w:rsidP="00073D79">
      <w:pPr>
        <w:pStyle w:val="a5"/>
        <w:rPr>
          <w:rFonts w:eastAsiaTheme="minorEastAsia"/>
          <w:sz w:val="22"/>
          <w:lang w:eastAsia="zh-CN"/>
        </w:rPr>
      </w:pPr>
      <w:r w:rsidRPr="00073D79">
        <w:rPr>
          <w:rFonts w:eastAsiaTheme="minorEastAsia"/>
          <w:sz w:val="22"/>
          <w:lang w:eastAsia="zh-CN"/>
        </w:rPr>
        <w:t xml:space="preserve">The corresponding text proposals are </w:t>
      </w:r>
      <w:r w:rsidR="00DA3FD5">
        <w:rPr>
          <w:rFonts w:eastAsiaTheme="minorEastAsia"/>
          <w:sz w:val="22"/>
          <w:lang w:eastAsia="zh-CN"/>
        </w:rPr>
        <w:t>provid</w:t>
      </w:r>
      <w:r w:rsidR="00DA3FD5" w:rsidRPr="00073D79">
        <w:rPr>
          <w:rFonts w:eastAsiaTheme="minorEastAsia"/>
          <w:sz w:val="22"/>
          <w:lang w:eastAsia="zh-CN"/>
        </w:rPr>
        <w:t xml:space="preserve">ed </w:t>
      </w:r>
      <w:r w:rsidRPr="00073D79">
        <w:rPr>
          <w:rFonts w:eastAsiaTheme="minorEastAsia"/>
          <w:sz w:val="22"/>
          <w:lang w:eastAsia="zh-CN"/>
        </w:rPr>
        <w:t xml:space="preserve">in Annex </w:t>
      </w:r>
      <w:r>
        <w:rPr>
          <w:rFonts w:eastAsiaTheme="minorEastAsia"/>
          <w:sz w:val="22"/>
          <w:lang w:eastAsia="zh-CN"/>
        </w:rPr>
        <w:t>4</w:t>
      </w:r>
      <w:r w:rsidRPr="00073D79">
        <w:rPr>
          <w:rFonts w:eastAsiaTheme="minorEastAsia"/>
          <w:sz w:val="22"/>
          <w:lang w:eastAsia="zh-CN"/>
        </w:rPr>
        <w:t>.1 and 4.2.</w:t>
      </w:r>
    </w:p>
    <w:p w14:paraId="251D5234" w14:textId="77777777" w:rsidR="008E34EE" w:rsidRDefault="008E34EE" w:rsidP="00073D79">
      <w:pPr>
        <w:pStyle w:val="a5"/>
        <w:rPr>
          <w:rFonts w:eastAsiaTheme="minorEastAsia"/>
          <w:sz w:val="22"/>
          <w:lang w:eastAsia="zh-CN"/>
        </w:rPr>
      </w:pPr>
    </w:p>
    <w:p w14:paraId="5A947087" w14:textId="2809AD32" w:rsidR="003D0B06" w:rsidRDefault="003D0B06" w:rsidP="003D0B06">
      <w:pPr>
        <w:pStyle w:val="1"/>
        <w:spacing w:after="240"/>
        <w:rPr>
          <w:b/>
        </w:rPr>
      </w:pPr>
      <w:r>
        <w:rPr>
          <w:b/>
        </w:rPr>
        <w:lastRenderedPageBreak/>
        <w:t>Annex</w:t>
      </w:r>
    </w:p>
    <w:p w14:paraId="10B74A3C" w14:textId="6071D697" w:rsidR="009F5C42" w:rsidRPr="009F5C42" w:rsidRDefault="009F5C42" w:rsidP="009F5C42">
      <w:pPr>
        <w:pStyle w:val="2"/>
        <w:rPr>
          <w:b/>
          <w:sz w:val="24"/>
        </w:rPr>
      </w:pPr>
      <w:r w:rsidRPr="009F5C42">
        <w:rPr>
          <w:b/>
          <w:sz w:val="24"/>
        </w:rPr>
        <w:t>Text proposal for UCI multiplexing for more than one UL channels</w:t>
      </w:r>
    </w:p>
    <w:tbl>
      <w:tblPr>
        <w:tblStyle w:val="af8"/>
        <w:tblW w:w="0" w:type="auto"/>
        <w:tblLook w:val="04A0" w:firstRow="1" w:lastRow="0" w:firstColumn="1" w:lastColumn="0" w:noHBand="0" w:noVBand="1"/>
      </w:tblPr>
      <w:tblGrid>
        <w:gridCol w:w="9737"/>
      </w:tblGrid>
      <w:tr w:rsidR="00BD06E8" w14:paraId="643C8A45" w14:textId="77777777" w:rsidTr="00BD06E8">
        <w:trPr>
          <w:ins w:id="3" w:author="作者"/>
        </w:trPr>
        <w:tc>
          <w:tcPr>
            <w:tcW w:w="9737" w:type="dxa"/>
          </w:tcPr>
          <w:p w14:paraId="4394E807" w14:textId="1362EF74" w:rsidR="00BD06E8" w:rsidRDefault="00BD06E8" w:rsidP="00BD06E8">
            <w:pPr>
              <w:pStyle w:val="1"/>
              <w:numPr>
                <w:ilvl w:val="0"/>
                <w:numId w:val="0"/>
              </w:numPr>
              <w:tabs>
                <w:tab w:val="left" w:pos="1134"/>
              </w:tabs>
              <w:ind w:left="425" w:hanging="425"/>
              <w:outlineLvl w:val="0"/>
              <w:rPr>
                <w:rFonts w:cs="Arial"/>
                <w:szCs w:val="36"/>
              </w:rPr>
            </w:pPr>
            <w:bookmarkStart w:id="4" w:name="_Toc12021466"/>
            <w:bookmarkStart w:id="5" w:name="_Toc20311578"/>
            <w:bookmarkStart w:id="6" w:name="_Toc26719403"/>
            <w:bookmarkStart w:id="7" w:name="_Toc29894836"/>
            <w:bookmarkStart w:id="8" w:name="_Toc29899135"/>
            <w:bookmarkStart w:id="9" w:name="_Toc29899553"/>
            <w:bookmarkStart w:id="10" w:name="_Toc29917290"/>
            <w:r w:rsidRPr="00B916EC">
              <w:t>9</w:t>
            </w:r>
            <w:r w:rsidRPr="00B916EC">
              <w:tab/>
            </w:r>
            <w:r w:rsidRPr="00B916EC">
              <w:rPr>
                <w:rFonts w:cs="Arial"/>
                <w:szCs w:val="36"/>
              </w:rPr>
              <w:t>UE procedure for reporting control information</w:t>
            </w:r>
            <w:bookmarkEnd w:id="4"/>
            <w:bookmarkEnd w:id="5"/>
            <w:bookmarkEnd w:id="6"/>
            <w:bookmarkEnd w:id="7"/>
            <w:bookmarkEnd w:id="8"/>
            <w:bookmarkEnd w:id="9"/>
            <w:bookmarkEnd w:id="10"/>
          </w:p>
          <w:p w14:paraId="5EF9FD4B" w14:textId="77777777" w:rsidR="00BD06E8" w:rsidRPr="00BD06E8" w:rsidRDefault="00BD06E8" w:rsidP="00BD06E8">
            <w:pPr>
              <w:pStyle w:val="B1"/>
              <w:jc w:val="center"/>
              <w:rPr>
                <w:color w:val="FF0000"/>
                <w:sz w:val="20"/>
              </w:rPr>
            </w:pPr>
            <w:r w:rsidRPr="00BD06E8">
              <w:rPr>
                <w:color w:val="FF0000"/>
                <w:sz w:val="20"/>
              </w:rPr>
              <w:t>&lt; Unchanged parts are omitted &gt;</w:t>
            </w:r>
          </w:p>
          <w:p w14:paraId="1BB5D2B8" w14:textId="23932092" w:rsidR="006649F6" w:rsidDel="006649F6" w:rsidRDefault="006649F6" w:rsidP="006649F6">
            <w:pPr>
              <w:spacing w:after="180"/>
              <w:rPr>
                <w:del w:id="11" w:author="作者"/>
                <w:rFonts w:eastAsiaTheme="minorEastAsia"/>
                <w:sz w:val="20"/>
                <w:szCs w:val="20"/>
                <w:lang w:val="en-GB"/>
              </w:rPr>
            </w:pPr>
            <w:ins w:id="12" w:author="作者">
              <w:r>
                <w:rPr>
                  <w:rFonts w:eastAsiaTheme="minorEastAsia"/>
                  <w:sz w:val="20"/>
                  <w:szCs w:val="20"/>
                </w:rPr>
                <w:t>I</w:t>
              </w:r>
              <w:r w:rsidRPr="00BD06E8">
                <w:rPr>
                  <w:rFonts w:eastAsiaTheme="minorEastAsia"/>
                  <w:sz w:val="20"/>
                  <w:szCs w:val="20"/>
                  <w:lang w:val="en-GB"/>
                </w:rPr>
                <w:t>f</w:t>
              </w:r>
              <w:r w:rsidRPr="00BD06E8">
                <w:rPr>
                  <w:rFonts w:eastAsiaTheme="minorEastAsia"/>
                  <w:noProof/>
                  <w:position w:val="-10"/>
                  <w:sz w:val="20"/>
                  <w:szCs w:val="20"/>
                  <w:lang w:eastAsia="zh-CN"/>
                </w:rPr>
                <w:t xml:space="preserve"> </w:t>
              </w:r>
              <w:r w:rsidRPr="00BD06E8">
                <w:rPr>
                  <w:rFonts w:eastAsiaTheme="minorEastAsia"/>
                  <w:noProof/>
                  <w:position w:val="-10"/>
                  <w:sz w:val="20"/>
                  <w:szCs w:val="20"/>
                  <w:lang w:eastAsia="zh-CN"/>
                  <w:rPrChange w:id="13" w:author="Unknown">
                    <w:rPr>
                      <w:noProof/>
                      <w:lang w:eastAsia="zh-CN"/>
                    </w:rPr>
                  </w:rPrChange>
                </w:rPr>
                <w:drawing>
                  <wp:inline distT="0" distB="0" distL="0" distR="0" wp14:anchorId="4385FE32" wp14:editId="0675A6A0">
                    <wp:extent cx="355600" cy="209550"/>
                    <wp:effectExtent l="0" t="0" r="635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600" cy="209550"/>
                            </a:xfrm>
                            <a:prstGeom prst="rect">
                              <a:avLst/>
                            </a:prstGeom>
                            <a:noFill/>
                            <a:ln>
                              <a:noFill/>
                            </a:ln>
                          </pic:spPr>
                        </pic:pic>
                      </a:graphicData>
                    </a:graphic>
                  </wp:inline>
                </w:drawing>
              </w:r>
              <w:r>
                <w:rPr>
                  <w:rFonts w:eastAsiaTheme="minorEastAsia"/>
                  <w:noProof/>
                  <w:position w:val="-10"/>
                  <w:sz w:val="20"/>
                  <w:szCs w:val="20"/>
                  <w:lang w:eastAsia="zh-CN"/>
                </w:rPr>
                <w:t xml:space="preserve"> </w:t>
              </w:r>
            </w:ins>
            <w:del w:id="14" w:author="作者">
              <w:r w:rsidRPr="00BD06E8" w:rsidDel="006649F6">
                <w:rPr>
                  <w:rFonts w:eastAsiaTheme="minorEastAsia"/>
                  <w:sz w:val="20"/>
                  <w:szCs w:val="20"/>
                  <w:lang w:val="en-GB"/>
                </w:rPr>
                <w:delText xml:space="preserve">A </w:delText>
              </w:r>
            </w:del>
            <w:ins w:id="15" w:author="作者">
              <w:r>
                <w:rPr>
                  <w:rFonts w:eastAsiaTheme="minorEastAsia"/>
                  <w:sz w:val="20"/>
                  <w:szCs w:val="20"/>
                  <w:lang w:val="en-GB"/>
                </w:rPr>
                <w:t>, a</w:t>
              </w:r>
              <w:r w:rsidRPr="00BD06E8">
                <w:rPr>
                  <w:rFonts w:eastAsiaTheme="minorEastAsia"/>
                  <w:sz w:val="20"/>
                  <w:szCs w:val="20"/>
                  <w:lang w:val="en-GB"/>
                </w:rPr>
                <w:t xml:space="preserve"> </w:t>
              </w:r>
            </w:ins>
            <w:r w:rsidRPr="00BD06E8">
              <w:rPr>
                <w:rFonts w:eastAsiaTheme="minorEastAsia"/>
                <w:sz w:val="20"/>
                <w:szCs w:val="20"/>
                <w:lang w:val="en-GB"/>
              </w:rPr>
              <w:t xml:space="preserve">UE </w:t>
            </w:r>
            <w:r w:rsidRPr="00BD06E8">
              <w:rPr>
                <w:rFonts w:eastAsiaTheme="minorEastAsia"/>
                <w:sz w:val="20"/>
                <w:szCs w:val="20"/>
                <w:lang w:val="en-GB" w:eastAsia="x-none"/>
              </w:rPr>
              <w:t xml:space="preserve">does not expect to multiplex in a PUSCH transmission in one slot with SCS configuration </w:t>
            </w:r>
            <w:r w:rsidRPr="00BD06E8">
              <w:rPr>
                <w:rFonts w:eastAsiaTheme="minorEastAsia"/>
                <w:noProof/>
                <w:position w:val="-10"/>
                <w:sz w:val="20"/>
                <w:szCs w:val="20"/>
                <w:lang w:eastAsia="zh-CN"/>
              </w:rPr>
              <w:drawing>
                <wp:inline distT="0" distB="0" distL="0" distR="0" wp14:anchorId="0838AF5C" wp14:editId="01AC221C">
                  <wp:extent cx="184150" cy="22225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222250"/>
                          </a:xfrm>
                          <a:prstGeom prst="rect">
                            <a:avLst/>
                          </a:prstGeom>
                          <a:noFill/>
                          <a:ln>
                            <a:noFill/>
                          </a:ln>
                        </pic:spPr>
                      </pic:pic>
                    </a:graphicData>
                  </a:graphic>
                </wp:inline>
              </w:drawing>
            </w:r>
            <w:r w:rsidRPr="00BD06E8">
              <w:rPr>
                <w:rFonts w:eastAsiaTheme="minorEastAsia"/>
                <w:sz w:val="20"/>
                <w:szCs w:val="20"/>
                <w:lang w:val="en-GB" w:eastAsia="x-none"/>
              </w:rPr>
              <w:t xml:space="preserve"> UCI of same type that the UE would transmit in PUCCHs in different slots with SCS configuration </w:t>
            </w:r>
            <w:r w:rsidRPr="00BD06E8">
              <w:rPr>
                <w:rFonts w:eastAsiaTheme="minorEastAsia"/>
                <w:noProof/>
                <w:position w:val="-10"/>
                <w:sz w:val="20"/>
                <w:szCs w:val="20"/>
                <w:lang w:eastAsia="zh-CN"/>
              </w:rPr>
              <w:drawing>
                <wp:inline distT="0" distB="0" distL="0" distR="0" wp14:anchorId="43A53CCD" wp14:editId="351A59E5">
                  <wp:extent cx="184150" cy="20955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209550"/>
                          </a:xfrm>
                          <a:prstGeom prst="rect">
                            <a:avLst/>
                          </a:prstGeom>
                          <a:noFill/>
                          <a:ln>
                            <a:noFill/>
                          </a:ln>
                        </pic:spPr>
                      </pic:pic>
                    </a:graphicData>
                  </a:graphic>
                </wp:inline>
              </w:drawing>
            </w:r>
            <w:del w:id="16" w:author="作者">
              <w:r w:rsidRPr="00BD06E8" w:rsidDel="006649F6">
                <w:rPr>
                  <w:rFonts w:eastAsiaTheme="minorEastAsia"/>
                  <w:sz w:val="20"/>
                  <w:szCs w:val="20"/>
                  <w:lang w:val="en-GB"/>
                </w:rPr>
                <w:delText xml:space="preserve"> if </w:delText>
              </w:r>
              <w:r w:rsidRPr="00BD06E8" w:rsidDel="006649F6">
                <w:rPr>
                  <w:rFonts w:eastAsiaTheme="minorEastAsia"/>
                  <w:noProof/>
                  <w:position w:val="-10"/>
                  <w:sz w:val="20"/>
                  <w:szCs w:val="20"/>
                  <w:lang w:eastAsia="zh-CN"/>
                  <w:rPrChange w:id="17" w:author="Unknown">
                    <w:rPr>
                      <w:noProof/>
                      <w:lang w:eastAsia="zh-CN"/>
                    </w:rPr>
                  </w:rPrChange>
                </w:rPr>
                <w:drawing>
                  <wp:inline distT="0" distB="0" distL="0" distR="0" wp14:anchorId="4EF7735E" wp14:editId="0611BA70">
                    <wp:extent cx="355600" cy="2095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600" cy="209550"/>
                            </a:xfrm>
                            <a:prstGeom prst="rect">
                              <a:avLst/>
                            </a:prstGeom>
                            <a:noFill/>
                            <a:ln>
                              <a:noFill/>
                            </a:ln>
                          </pic:spPr>
                        </pic:pic>
                      </a:graphicData>
                    </a:graphic>
                  </wp:inline>
                </w:drawing>
              </w:r>
              <w:r w:rsidRPr="00BD06E8" w:rsidDel="006649F6">
                <w:rPr>
                  <w:rFonts w:eastAsiaTheme="minorEastAsia"/>
                  <w:sz w:val="20"/>
                  <w:szCs w:val="20"/>
                  <w:lang w:val="en-GB"/>
                </w:rPr>
                <w:delText>.</w:delText>
              </w:r>
            </w:del>
            <w:ins w:id="18" w:author="作者">
              <w:r>
                <w:rPr>
                  <w:rFonts w:eastAsiaTheme="minorEastAsia"/>
                  <w:sz w:val="20"/>
                  <w:szCs w:val="20"/>
                  <w:lang w:val="en-GB"/>
                </w:rPr>
                <w:t xml:space="preserve">; otherwise, </w:t>
              </w:r>
            </w:ins>
            <w:del w:id="19" w:author="作者">
              <w:r w:rsidRPr="00BD06E8" w:rsidDel="006649F6">
                <w:rPr>
                  <w:rFonts w:eastAsiaTheme="minorEastAsia"/>
                  <w:sz w:val="20"/>
                  <w:szCs w:val="20"/>
                  <w:lang w:val="en-GB"/>
                </w:rPr>
                <w:delText xml:space="preserve"> </w:delText>
              </w:r>
            </w:del>
          </w:p>
          <w:p w14:paraId="63F56750" w14:textId="7F27FF2E" w:rsidR="006649F6" w:rsidRPr="00BD06E8" w:rsidRDefault="006649F6" w:rsidP="006649F6">
            <w:pPr>
              <w:spacing w:after="180"/>
              <w:rPr>
                <w:ins w:id="20" w:author="作者"/>
                <w:rFonts w:eastAsiaTheme="minorEastAsia"/>
                <w:sz w:val="20"/>
                <w:szCs w:val="20"/>
                <w:lang w:val="en-GB"/>
              </w:rPr>
            </w:pPr>
            <w:ins w:id="21" w:author="作者">
              <w:r>
                <w:rPr>
                  <w:rFonts w:eastAsiaTheme="minorEastAsia"/>
                  <w:sz w:val="20"/>
                  <w:szCs w:val="20"/>
                  <w:lang w:val="en-GB"/>
                </w:rPr>
                <w:t>a</w:t>
              </w:r>
              <w:r w:rsidRPr="00BD06E8">
                <w:rPr>
                  <w:rFonts w:eastAsiaTheme="minorEastAsia"/>
                  <w:sz w:val="20"/>
                  <w:szCs w:val="20"/>
                  <w:lang w:val="en-GB"/>
                </w:rPr>
                <w:t xml:space="preserve"> UE </w:t>
              </w:r>
              <w:r w:rsidRPr="00BD06E8">
                <w:rPr>
                  <w:rFonts w:eastAsiaTheme="minorEastAsia"/>
                  <w:sz w:val="20"/>
                  <w:szCs w:val="20"/>
                  <w:lang w:val="en-GB" w:eastAsia="x-none"/>
                </w:rPr>
                <w:t>multiplex</w:t>
              </w:r>
              <w:r w:rsidR="00D642B7">
                <w:rPr>
                  <w:rFonts w:eastAsiaTheme="minorEastAsia"/>
                  <w:sz w:val="20"/>
                  <w:szCs w:val="20"/>
                  <w:lang w:val="en-GB" w:eastAsia="x-none"/>
                </w:rPr>
                <w:t>ed</w:t>
              </w:r>
              <w:r w:rsidRPr="00BD06E8">
                <w:rPr>
                  <w:rFonts w:eastAsiaTheme="minorEastAsia"/>
                  <w:sz w:val="20"/>
                  <w:szCs w:val="20"/>
                  <w:lang w:val="en-GB" w:eastAsia="x-none"/>
                </w:rPr>
                <w:t xml:space="preserve"> in a PUSCH transmission in one slot with </w:t>
              </w:r>
              <w:r>
                <w:rPr>
                  <w:rFonts w:eastAsiaTheme="minorEastAsia"/>
                  <w:sz w:val="20"/>
                  <w:szCs w:val="20"/>
                  <w:lang w:val="en-GB" w:eastAsia="x-none"/>
                </w:rPr>
                <w:t xml:space="preserve">the </w:t>
              </w:r>
              <w:r w:rsidRPr="00BD06E8">
                <w:rPr>
                  <w:rFonts w:eastAsiaTheme="minorEastAsia"/>
                  <w:sz w:val="20"/>
                  <w:szCs w:val="20"/>
                  <w:lang w:val="en-GB" w:eastAsia="x-none"/>
                </w:rPr>
                <w:t xml:space="preserve">SCS configuration </w:t>
              </w:r>
              <w:r w:rsidRPr="00E8743A">
                <w:rPr>
                  <w:rFonts w:eastAsiaTheme="minorEastAsia"/>
                  <w:noProof/>
                  <w:position w:val="-10"/>
                  <w:sz w:val="20"/>
                  <w:szCs w:val="20"/>
                  <w:lang w:eastAsia="zh-CN"/>
                  <w:rPrChange w:id="22" w:author="Unknown">
                    <w:rPr>
                      <w:noProof/>
                      <w:lang w:eastAsia="zh-CN"/>
                    </w:rPr>
                  </w:rPrChange>
                </w:rPr>
                <w:drawing>
                  <wp:inline distT="0" distB="0" distL="0" distR="0" wp14:anchorId="6DB92AF3" wp14:editId="73B1A0CA">
                    <wp:extent cx="184150" cy="22225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222250"/>
                            </a:xfrm>
                            <a:prstGeom prst="rect">
                              <a:avLst/>
                            </a:prstGeom>
                            <a:noFill/>
                            <a:ln>
                              <a:noFill/>
                            </a:ln>
                          </pic:spPr>
                        </pic:pic>
                      </a:graphicData>
                    </a:graphic>
                  </wp:inline>
                </w:drawing>
              </w:r>
              <w:r w:rsidRPr="00BD06E8">
                <w:rPr>
                  <w:rFonts w:eastAsiaTheme="minorEastAsia"/>
                  <w:sz w:val="20"/>
                  <w:szCs w:val="20"/>
                  <w:lang w:val="en-GB" w:eastAsia="x-none"/>
                </w:rPr>
                <w:t xml:space="preserve"> </w:t>
              </w:r>
              <w:r>
                <w:rPr>
                  <w:rFonts w:eastAsiaTheme="minorEastAsia"/>
                  <w:sz w:val="20"/>
                  <w:szCs w:val="20"/>
                  <w:lang w:val="en-GB" w:eastAsia="x-none"/>
                </w:rPr>
                <w:t xml:space="preserve">the HARQ-ACK information in </w:t>
              </w:r>
              <w:r w:rsidR="001C4AC5">
                <w:rPr>
                  <w:rFonts w:eastAsiaTheme="minorEastAsia"/>
                  <w:sz w:val="20"/>
                  <w:szCs w:val="20"/>
                  <w:lang w:val="en-GB" w:eastAsia="x-none"/>
                </w:rPr>
                <w:t xml:space="preserve">the </w:t>
              </w:r>
              <w:r>
                <w:rPr>
                  <w:rFonts w:eastAsiaTheme="minorEastAsia"/>
                  <w:sz w:val="20"/>
                  <w:szCs w:val="20"/>
                  <w:lang w:val="en-GB" w:eastAsia="x-none"/>
                </w:rPr>
                <w:t>earliest PUCCH</w:t>
              </w:r>
              <w:r w:rsidRPr="00BD06E8">
                <w:rPr>
                  <w:rFonts w:eastAsiaTheme="minorEastAsia"/>
                  <w:sz w:val="20"/>
                  <w:szCs w:val="20"/>
                  <w:lang w:val="en-GB" w:eastAsia="x-none"/>
                </w:rPr>
                <w:t xml:space="preserve"> that the UE would transmit in PUCCHs</w:t>
              </w:r>
              <w:r>
                <w:rPr>
                  <w:rFonts w:eastAsiaTheme="minorEastAsia"/>
                  <w:sz w:val="20"/>
                  <w:szCs w:val="20"/>
                  <w:lang w:val="en-GB" w:eastAsia="x-none"/>
                </w:rPr>
                <w:t xml:space="preserve"> </w:t>
              </w:r>
              <w:r w:rsidR="000E4C76">
                <w:rPr>
                  <w:rFonts w:eastAsiaTheme="minorEastAsia"/>
                  <w:sz w:val="20"/>
                  <w:szCs w:val="20"/>
                  <w:lang w:val="en-GB" w:eastAsia="x-none"/>
                </w:rPr>
                <w:t>carrying</w:t>
              </w:r>
              <w:r>
                <w:rPr>
                  <w:rFonts w:eastAsiaTheme="minorEastAsia"/>
                  <w:sz w:val="20"/>
                  <w:szCs w:val="20"/>
                  <w:lang w:val="en-GB" w:eastAsia="x-none"/>
                </w:rPr>
                <w:t xml:space="preserve"> HARQ-ACK information</w:t>
              </w:r>
              <w:r w:rsidRPr="00BD06E8">
                <w:rPr>
                  <w:rFonts w:eastAsiaTheme="minorEastAsia"/>
                  <w:sz w:val="20"/>
                  <w:szCs w:val="20"/>
                  <w:lang w:val="en-GB" w:eastAsia="x-none"/>
                </w:rPr>
                <w:t xml:space="preserve"> in different slots with SCS configuration </w:t>
              </w:r>
              <w:r w:rsidRPr="00BD06E8">
                <w:rPr>
                  <w:rFonts w:eastAsiaTheme="minorEastAsia"/>
                  <w:noProof/>
                  <w:position w:val="-10"/>
                  <w:sz w:val="20"/>
                  <w:szCs w:val="20"/>
                  <w:lang w:eastAsia="zh-CN"/>
                  <w:rPrChange w:id="23" w:author="Unknown">
                    <w:rPr>
                      <w:noProof/>
                      <w:lang w:eastAsia="zh-CN"/>
                    </w:rPr>
                  </w:rPrChange>
                </w:rPr>
                <w:drawing>
                  <wp:inline distT="0" distB="0" distL="0" distR="0" wp14:anchorId="4D1D235A" wp14:editId="71E20344">
                    <wp:extent cx="184150" cy="209550"/>
                    <wp:effectExtent l="0" t="0" r="635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209550"/>
                            </a:xfrm>
                            <a:prstGeom prst="rect">
                              <a:avLst/>
                            </a:prstGeom>
                            <a:noFill/>
                            <a:ln>
                              <a:noFill/>
                            </a:ln>
                          </pic:spPr>
                        </pic:pic>
                      </a:graphicData>
                    </a:graphic>
                  </wp:inline>
                </w:drawing>
              </w:r>
              <w:r w:rsidRPr="00BD06E8">
                <w:rPr>
                  <w:rFonts w:eastAsiaTheme="minorEastAsia"/>
                  <w:sz w:val="20"/>
                  <w:szCs w:val="20"/>
                  <w:lang w:val="en-GB"/>
                </w:rPr>
                <w:t xml:space="preserve">. </w:t>
              </w:r>
            </w:ins>
          </w:p>
          <w:p w14:paraId="20F593ED" w14:textId="77777777" w:rsidR="006649F6" w:rsidRPr="00BD06E8" w:rsidRDefault="006649F6" w:rsidP="006649F6">
            <w:pPr>
              <w:spacing w:after="180"/>
              <w:rPr>
                <w:rFonts w:eastAsiaTheme="minorEastAsia"/>
                <w:sz w:val="20"/>
                <w:szCs w:val="20"/>
                <w:lang w:eastAsia="x-none"/>
              </w:rPr>
            </w:pPr>
            <w:r w:rsidRPr="00BD06E8">
              <w:rPr>
                <w:rFonts w:eastAsiaTheme="minorEastAsia"/>
                <w:bCs/>
                <w:sz w:val="20"/>
                <w:szCs w:val="20"/>
                <w:lang w:val="en-GB"/>
              </w:rPr>
              <w:t xml:space="preserve">A UE does not expect a PUCCH resource that results from multiplexing overlapped PUCCH resources, if applicable, to overlap with more than one PUSCHs if each of the more than one PUSCHs includes </w:t>
            </w:r>
            <w:r w:rsidRPr="00BD06E8">
              <w:rPr>
                <w:rFonts w:eastAsiaTheme="minorEastAsia"/>
                <w:sz w:val="20"/>
                <w:szCs w:val="20"/>
                <w:lang w:val="en-GB"/>
              </w:rPr>
              <w:t>aperiodic CSI reports</w:t>
            </w:r>
            <w:r w:rsidRPr="00BD06E8">
              <w:rPr>
                <w:rFonts w:eastAsiaTheme="minorEastAsia"/>
                <w:sz w:val="20"/>
                <w:szCs w:val="20"/>
                <w:lang w:eastAsia="x-none"/>
              </w:rPr>
              <w:t>.</w:t>
            </w:r>
          </w:p>
          <w:p w14:paraId="6C49BF4B" w14:textId="3D571A10" w:rsidR="00BD06E8" w:rsidRPr="00BD06E8" w:rsidRDefault="00BD06E8" w:rsidP="00BD06E8">
            <w:pPr>
              <w:pStyle w:val="B1"/>
              <w:jc w:val="center"/>
              <w:rPr>
                <w:ins w:id="24" w:author="作者"/>
                <w:color w:val="FF0000"/>
                <w:sz w:val="20"/>
              </w:rPr>
            </w:pPr>
            <w:r w:rsidRPr="00BD06E8">
              <w:rPr>
                <w:color w:val="FF0000"/>
                <w:sz w:val="20"/>
              </w:rPr>
              <w:t>&lt; Unchanged parts are omitted &gt;</w:t>
            </w:r>
          </w:p>
        </w:tc>
      </w:tr>
    </w:tbl>
    <w:p w14:paraId="243D5F17" w14:textId="44AB6169" w:rsidR="009F5C42" w:rsidRPr="009F5C42" w:rsidRDefault="009F5C42" w:rsidP="009F5C42">
      <w:pPr>
        <w:rPr>
          <w:ins w:id="25" w:author="作者"/>
        </w:rPr>
      </w:pPr>
    </w:p>
    <w:p w14:paraId="1F6FA79D" w14:textId="6E8D3159" w:rsidR="00BD06E8" w:rsidRDefault="00BD06E8" w:rsidP="00BD06E8">
      <w:pPr>
        <w:pStyle w:val="2"/>
        <w:rPr>
          <w:b/>
          <w:sz w:val="24"/>
        </w:rPr>
      </w:pPr>
      <w:r w:rsidRPr="009F5C42">
        <w:rPr>
          <w:b/>
          <w:sz w:val="24"/>
        </w:rPr>
        <w:lastRenderedPageBreak/>
        <w:t xml:space="preserve">Text proposal for </w:t>
      </w:r>
      <w:r>
        <w:rPr>
          <w:b/>
          <w:sz w:val="24"/>
        </w:rPr>
        <w:t>avoiding the ambiguity of the timing for SCell activation</w:t>
      </w:r>
      <w:r w:rsidR="00526057">
        <w:rPr>
          <w:b/>
          <w:sz w:val="24"/>
        </w:rPr>
        <w:t xml:space="preserve"> or </w:t>
      </w:r>
      <w:r>
        <w:rPr>
          <w:b/>
          <w:sz w:val="24"/>
        </w:rPr>
        <w:t>deactivation</w:t>
      </w:r>
    </w:p>
    <w:tbl>
      <w:tblPr>
        <w:tblStyle w:val="af8"/>
        <w:tblW w:w="0" w:type="auto"/>
        <w:tblLook w:val="04A0" w:firstRow="1" w:lastRow="0" w:firstColumn="1" w:lastColumn="0" w:noHBand="0" w:noVBand="1"/>
      </w:tblPr>
      <w:tblGrid>
        <w:gridCol w:w="9737"/>
      </w:tblGrid>
      <w:tr w:rsidR="00F51CED" w14:paraId="47CBB6DE" w14:textId="77777777" w:rsidTr="00F51CED">
        <w:tc>
          <w:tcPr>
            <w:tcW w:w="9737" w:type="dxa"/>
          </w:tcPr>
          <w:p w14:paraId="03227706" w14:textId="77777777" w:rsidR="00F51CED" w:rsidRDefault="00F51CED" w:rsidP="00FD006E">
            <w:pPr>
              <w:pStyle w:val="1"/>
              <w:numPr>
                <w:ilvl w:val="0"/>
                <w:numId w:val="0"/>
              </w:numPr>
              <w:tabs>
                <w:tab w:val="left" w:pos="1134"/>
              </w:tabs>
              <w:outlineLvl w:val="0"/>
            </w:pPr>
            <w:bookmarkStart w:id="26" w:name="_Toc12021441"/>
            <w:bookmarkStart w:id="27" w:name="_Toc20311553"/>
            <w:bookmarkStart w:id="28" w:name="_Toc26719378"/>
            <w:bookmarkStart w:id="29" w:name="_Toc29894809"/>
            <w:bookmarkStart w:id="30" w:name="_Toc29899108"/>
            <w:bookmarkStart w:id="31" w:name="_Toc29899526"/>
            <w:bookmarkStart w:id="32" w:name="_Toc29917263"/>
            <w:r w:rsidRPr="00B916EC">
              <w:t>4.3</w:t>
            </w:r>
            <w:r w:rsidRPr="00B916EC">
              <w:tab/>
              <w:t>Timing for secondary cell activation / deactivation</w:t>
            </w:r>
            <w:bookmarkEnd w:id="26"/>
            <w:bookmarkEnd w:id="27"/>
            <w:bookmarkEnd w:id="28"/>
            <w:bookmarkEnd w:id="29"/>
            <w:bookmarkEnd w:id="30"/>
            <w:bookmarkEnd w:id="31"/>
            <w:bookmarkEnd w:id="32"/>
          </w:p>
          <w:p w14:paraId="34DEA117" w14:textId="755FC974" w:rsidR="00FD006E" w:rsidRPr="00FD006E" w:rsidRDefault="00FD006E" w:rsidP="00FD006E">
            <w:pPr>
              <w:spacing w:after="180"/>
              <w:rPr>
                <w:rFonts w:eastAsiaTheme="minorEastAsia"/>
                <w:sz w:val="20"/>
                <w:szCs w:val="20"/>
                <w:lang w:val="en-GB" w:eastAsia="ja-JP"/>
              </w:rPr>
            </w:pPr>
            <w:r w:rsidRPr="00FD006E">
              <w:rPr>
                <w:rFonts w:eastAsiaTheme="minorEastAsia"/>
                <w:sz w:val="20"/>
                <w:szCs w:val="20"/>
                <w:lang w:val="en-GB"/>
              </w:rPr>
              <w:t xml:space="preserve">With reference to slots for </w:t>
            </w:r>
            <w:ins w:id="33" w:author="作者">
              <w:r>
                <w:rPr>
                  <w:rFonts w:eastAsiaTheme="minorEastAsia"/>
                  <w:sz w:val="20"/>
                  <w:szCs w:val="20"/>
                  <w:lang w:val="en-GB"/>
                </w:rPr>
                <w:t xml:space="preserve">the </w:t>
              </w:r>
            </w:ins>
            <w:r w:rsidRPr="00FD006E">
              <w:rPr>
                <w:rFonts w:eastAsiaTheme="minorEastAsia"/>
                <w:sz w:val="20"/>
                <w:szCs w:val="20"/>
                <w:lang w:val="en-GB"/>
              </w:rPr>
              <w:t>PUCCH transmission</w:t>
            </w:r>
            <w:del w:id="34" w:author="作者">
              <w:r w:rsidRPr="00FD006E" w:rsidDel="002234A1">
                <w:rPr>
                  <w:rFonts w:eastAsiaTheme="minorEastAsia"/>
                  <w:sz w:val="20"/>
                  <w:szCs w:val="20"/>
                  <w:lang w:val="en-GB"/>
                </w:rPr>
                <w:delText>s</w:delText>
              </w:r>
            </w:del>
            <w:ins w:id="35" w:author="作者">
              <w:r>
                <w:rPr>
                  <w:rFonts w:eastAsiaTheme="minorEastAsia"/>
                  <w:sz w:val="20"/>
                  <w:szCs w:val="20"/>
                  <w:lang w:val="en-GB"/>
                </w:rPr>
                <w:t xml:space="preserve"> </w:t>
              </w:r>
              <w:r w:rsidR="00C12195">
                <w:rPr>
                  <w:rFonts w:eastAsiaTheme="minorEastAsia"/>
                  <w:sz w:val="20"/>
                  <w:szCs w:val="20"/>
                  <w:lang w:val="en-GB"/>
                </w:rPr>
                <w:t>carrying the HARQ-ACK information for the corresponding</w:t>
              </w:r>
              <w:r>
                <w:rPr>
                  <w:rFonts w:eastAsiaTheme="minorEastAsia"/>
                  <w:sz w:val="20"/>
                  <w:szCs w:val="20"/>
                  <w:lang w:val="en-GB"/>
                </w:rPr>
                <w:t xml:space="preserve"> PDSCH</w:t>
              </w:r>
            </w:ins>
            <w:r w:rsidRPr="00FD006E">
              <w:rPr>
                <w:rFonts w:eastAsiaTheme="minorEastAsia"/>
                <w:sz w:val="20"/>
                <w:szCs w:val="20"/>
                <w:lang w:val="en-GB"/>
              </w:rPr>
              <w:t>, when a UE receives in a PDSCH an activation command [1</w:t>
            </w:r>
            <w:r w:rsidRPr="00FD006E">
              <w:rPr>
                <w:rFonts w:eastAsiaTheme="minorEastAsia"/>
                <w:sz w:val="20"/>
                <w:szCs w:val="20"/>
              </w:rPr>
              <w:t>1</w:t>
            </w:r>
            <w:r w:rsidRPr="00FD006E">
              <w:rPr>
                <w:rFonts w:eastAsiaTheme="minorEastAsia"/>
                <w:sz w:val="20"/>
                <w:szCs w:val="20"/>
                <w:lang w:val="en-GB"/>
              </w:rPr>
              <w:t>, TS 38.3</w:t>
            </w:r>
            <w:r w:rsidRPr="00FD006E">
              <w:rPr>
                <w:rFonts w:eastAsiaTheme="minorEastAsia"/>
                <w:sz w:val="20"/>
                <w:szCs w:val="20"/>
              </w:rPr>
              <w:t>2</w:t>
            </w:r>
            <w:r w:rsidRPr="00FD006E">
              <w:rPr>
                <w:rFonts w:eastAsiaTheme="minorEastAsia"/>
                <w:sz w:val="20"/>
                <w:szCs w:val="20"/>
                <w:lang w:val="en-GB"/>
              </w:rPr>
              <w:t xml:space="preserve">1] for a secondary cell ending in slot </w:t>
            </w:r>
            <w:r w:rsidRPr="00FD006E">
              <w:rPr>
                <w:rFonts w:eastAsiaTheme="minorEastAsia"/>
                <w:i/>
                <w:sz w:val="20"/>
                <w:szCs w:val="20"/>
                <w:lang w:val="en-GB"/>
              </w:rPr>
              <w:t>n</w:t>
            </w:r>
            <w:r w:rsidRPr="00FD006E">
              <w:rPr>
                <w:rFonts w:eastAsiaTheme="minorEastAsia"/>
                <w:sz w:val="20"/>
                <w:szCs w:val="20"/>
                <w:lang w:val="en-GB"/>
              </w:rPr>
              <w:t xml:space="preserve">, the UE applies the corresponding actions in [11, TS 38.321] no later than the minimum requirement defined in [10, TS 38.133] and no earlier than slot </w:t>
            </w:r>
            <w:r w:rsidRPr="00FD006E">
              <w:rPr>
                <w:rFonts w:eastAsiaTheme="minorEastAsia"/>
                <w:noProof/>
                <w:position w:val="-6"/>
                <w:sz w:val="20"/>
                <w:szCs w:val="20"/>
                <w:lang w:eastAsia="zh-CN"/>
              </w:rPr>
              <w:drawing>
                <wp:inline distT="0" distB="0" distL="0" distR="0" wp14:anchorId="6DB13661" wp14:editId="7DBE913D">
                  <wp:extent cx="292100" cy="184150"/>
                  <wp:effectExtent l="0" t="0" r="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100" cy="184150"/>
                          </a:xfrm>
                          <a:prstGeom prst="rect">
                            <a:avLst/>
                          </a:prstGeom>
                          <a:noFill/>
                          <a:ln>
                            <a:noFill/>
                          </a:ln>
                        </pic:spPr>
                      </pic:pic>
                    </a:graphicData>
                  </a:graphic>
                </wp:inline>
              </w:drawing>
            </w:r>
            <w:r w:rsidRPr="00FD006E">
              <w:rPr>
                <w:rFonts w:eastAsiaTheme="minorEastAsia"/>
                <w:sz w:val="20"/>
                <w:szCs w:val="20"/>
                <w:lang w:val="en-GB"/>
              </w:rPr>
              <w:t xml:space="preserve">, except for the </w:t>
            </w:r>
            <w:r w:rsidRPr="00FD006E">
              <w:rPr>
                <w:rFonts w:eastAsiaTheme="minorEastAsia"/>
                <w:sz w:val="20"/>
                <w:szCs w:val="20"/>
                <w:lang w:val="en-GB" w:eastAsia="ja-JP"/>
              </w:rPr>
              <w:t>following:</w:t>
            </w:r>
          </w:p>
          <w:p w14:paraId="5BD6B437" w14:textId="10F37BE6" w:rsidR="00FD006E" w:rsidRPr="00FD006E" w:rsidRDefault="00FD006E" w:rsidP="00FD006E">
            <w:pPr>
              <w:spacing w:after="180"/>
              <w:ind w:left="568" w:hanging="284"/>
              <w:rPr>
                <w:rFonts w:eastAsiaTheme="minorEastAsia"/>
                <w:sz w:val="20"/>
                <w:szCs w:val="20"/>
                <w:lang w:eastAsia="ja-JP"/>
              </w:rPr>
            </w:pPr>
            <w:r w:rsidRPr="00FD006E">
              <w:rPr>
                <w:rFonts w:eastAsiaTheme="minorEastAsia"/>
                <w:sz w:val="20"/>
                <w:szCs w:val="20"/>
                <w:lang w:val="x-none" w:eastAsia="ja-JP"/>
              </w:rPr>
              <w:t>-</w:t>
            </w:r>
            <w:r w:rsidRPr="00FD006E">
              <w:rPr>
                <w:rFonts w:eastAsiaTheme="minorEastAsia"/>
                <w:sz w:val="20"/>
                <w:szCs w:val="20"/>
                <w:lang w:val="x-none" w:eastAsia="ja-JP"/>
              </w:rPr>
              <w:tab/>
              <w:t xml:space="preserve">the </w:t>
            </w:r>
            <w:r w:rsidRPr="00FD006E">
              <w:rPr>
                <w:rFonts w:eastAsiaTheme="minorEastAsia"/>
                <w:sz w:val="20"/>
                <w:szCs w:val="20"/>
              </w:rPr>
              <w:t xml:space="preserve">actions related to CSI reporting on a serving cell that is active in slot </w:t>
            </w:r>
            <w:r w:rsidRPr="00FD006E">
              <w:rPr>
                <w:rFonts w:eastAsiaTheme="minorEastAsia"/>
                <w:noProof/>
                <w:position w:val="-6"/>
                <w:sz w:val="20"/>
                <w:szCs w:val="20"/>
                <w:lang w:eastAsia="zh-CN"/>
              </w:rPr>
              <w:drawing>
                <wp:inline distT="0" distB="0" distL="0" distR="0" wp14:anchorId="428013A9" wp14:editId="6A747683">
                  <wp:extent cx="292100" cy="184150"/>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100" cy="184150"/>
                          </a:xfrm>
                          <a:prstGeom prst="rect">
                            <a:avLst/>
                          </a:prstGeom>
                          <a:noFill/>
                          <a:ln>
                            <a:noFill/>
                          </a:ln>
                        </pic:spPr>
                      </pic:pic>
                    </a:graphicData>
                  </a:graphic>
                </wp:inline>
              </w:drawing>
            </w:r>
          </w:p>
          <w:p w14:paraId="56CC790C" w14:textId="744CAA00" w:rsidR="00FD006E" w:rsidRPr="00FD006E" w:rsidRDefault="00FD006E" w:rsidP="00FD006E">
            <w:pPr>
              <w:spacing w:after="180"/>
              <w:ind w:left="568" w:hanging="284"/>
              <w:rPr>
                <w:rFonts w:eastAsiaTheme="minorEastAsia"/>
                <w:sz w:val="20"/>
                <w:szCs w:val="20"/>
              </w:rPr>
            </w:pPr>
            <w:r w:rsidRPr="00FD006E">
              <w:rPr>
                <w:rFonts w:eastAsiaTheme="minorEastAsia"/>
                <w:sz w:val="20"/>
                <w:szCs w:val="20"/>
                <w:lang w:val="x-none" w:eastAsia="ja-JP"/>
              </w:rPr>
              <w:t>-</w:t>
            </w:r>
            <w:r w:rsidRPr="00FD006E">
              <w:rPr>
                <w:rFonts w:eastAsiaTheme="minorEastAsia"/>
                <w:sz w:val="20"/>
                <w:szCs w:val="20"/>
                <w:lang w:val="x-none" w:eastAsia="ja-JP"/>
              </w:rPr>
              <w:tab/>
              <w:t xml:space="preserve">the actions related to the </w:t>
            </w:r>
            <w:r w:rsidRPr="00FD006E">
              <w:rPr>
                <w:rFonts w:eastAsiaTheme="minorEastAsia"/>
                <w:i/>
                <w:sz w:val="20"/>
                <w:szCs w:val="20"/>
                <w:lang w:val="x-none" w:eastAsia="ja-JP"/>
              </w:rPr>
              <w:t>sCellDeactivationTimer</w:t>
            </w:r>
            <w:r w:rsidRPr="00FD006E">
              <w:rPr>
                <w:rFonts w:eastAsiaTheme="minorEastAsia"/>
                <w:sz w:val="20"/>
                <w:szCs w:val="20"/>
                <w:lang w:val="x-none" w:eastAsia="ja-JP"/>
              </w:rPr>
              <w:t xml:space="preserve"> associated with the secondary cell [</w:t>
            </w:r>
            <w:r w:rsidRPr="00FD006E">
              <w:rPr>
                <w:rFonts w:eastAsiaTheme="minorEastAsia"/>
                <w:sz w:val="20"/>
                <w:szCs w:val="20"/>
              </w:rPr>
              <w:t>11, TS 38.321</w:t>
            </w:r>
            <w:r w:rsidRPr="00FD006E">
              <w:rPr>
                <w:rFonts w:eastAsiaTheme="minorEastAsia"/>
                <w:sz w:val="20"/>
                <w:szCs w:val="20"/>
                <w:lang w:val="x-none" w:eastAsia="ja-JP"/>
              </w:rPr>
              <w:t>]</w:t>
            </w:r>
            <w:r w:rsidRPr="00FD006E">
              <w:rPr>
                <w:rFonts w:eastAsiaTheme="minorEastAsia"/>
                <w:sz w:val="20"/>
                <w:szCs w:val="20"/>
              </w:rPr>
              <w:t xml:space="preserve"> that the UE applies in slot </w:t>
            </w:r>
            <w:r w:rsidRPr="00FD006E">
              <w:rPr>
                <w:rFonts w:eastAsiaTheme="minorEastAsia"/>
                <w:noProof/>
                <w:position w:val="-6"/>
                <w:sz w:val="20"/>
                <w:szCs w:val="20"/>
                <w:lang w:eastAsia="zh-CN"/>
              </w:rPr>
              <w:drawing>
                <wp:inline distT="0" distB="0" distL="0" distR="0" wp14:anchorId="467F0DF1" wp14:editId="43B0E4F7">
                  <wp:extent cx="292100" cy="184150"/>
                  <wp:effectExtent l="0" t="0" r="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100" cy="184150"/>
                          </a:xfrm>
                          <a:prstGeom prst="rect">
                            <a:avLst/>
                          </a:prstGeom>
                          <a:noFill/>
                          <a:ln>
                            <a:noFill/>
                          </a:ln>
                        </pic:spPr>
                      </pic:pic>
                    </a:graphicData>
                  </a:graphic>
                </wp:inline>
              </w:drawing>
            </w:r>
          </w:p>
          <w:p w14:paraId="7D4C9DBE" w14:textId="313AD256" w:rsidR="00FD006E" w:rsidRPr="00FD006E" w:rsidRDefault="00FD006E" w:rsidP="00FD006E">
            <w:pPr>
              <w:spacing w:after="180"/>
              <w:ind w:left="568" w:hanging="284"/>
              <w:rPr>
                <w:rFonts w:eastAsiaTheme="minorEastAsia"/>
                <w:sz w:val="20"/>
                <w:szCs w:val="20"/>
                <w:lang w:val="x-none" w:eastAsia="zh-CN"/>
              </w:rPr>
            </w:pPr>
            <w:r w:rsidRPr="00FD006E">
              <w:rPr>
                <w:rFonts w:eastAsiaTheme="minorEastAsia"/>
                <w:sz w:val="20"/>
                <w:szCs w:val="20"/>
                <w:lang w:val="x-none" w:eastAsia="ja-JP"/>
              </w:rPr>
              <w:t>-</w:t>
            </w:r>
            <w:r w:rsidRPr="00FD006E">
              <w:rPr>
                <w:rFonts w:eastAsiaTheme="minorEastAsia"/>
                <w:sz w:val="20"/>
                <w:szCs w:val="20"/>
                <w:lang w:val="x-none" w:eastAsia="ja-JP"/>
              </w:rPr>
              <w:tab/>
              <w:t xml:space="preserve">the </w:t>
            </w:r>
            <w:r w:rsidRPr="00FD006E">
              <w:rPr>
                <w:rFonts w:eastAsiaTheme="minorEastAsia"/>
                <w:sz w:val="20"/>
                <w:szCs w:val="20"/>
              </w:rPr>
              <w:t xml:space="preserve">actions related to CSI reporting on a serving cell which is not active in slot </w:t>
            </w:r>
            <w:r w:rsidRPr="00FD006E">
              <w:rPr>
                <w:rFonts w:eastAsiaTheme="minorEastAsia"/>
                <w:noProof/>
                <w:position w:val="-6"/>
                <w:sz w:val="20"/>
                <w:szCs w:val="20"/>
                <w:lang w:eastAsia="zh-CN"/>
              </w:rPr>
              <w:drawing>
                <wp:inline distT="0" distB="0" distL="0" distR="0" wp14:anchorId="13469E56" wp14:editId="3D6A4737">
                  <wp:extent cx="292100" cy="184150"/>
                  <wp:effectExtent l="0" t="0" r="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100" cy="184150"/>
                          </a:xfrm>
                          <a:prstGeom prst="rect">
                            <a:avLst/>
                          </a:prstGeom>
                          <a:noFill/>
                          <a:ln>
                            <a:noFill/>
                          </a:ln>
                        </pic:spPr>
                      </pic:pic>
                    </a:graphicData>
                  </a:graphic>
                </wp:inline>
              </w:drawing>
            </w:r>
            <w:r w:rsidRPr="00FD006E">
              <w:rPr>
                <w:rFonts w:eastAsiaTheme="minorEastAsia"/>
                <w:sz w:val="20"/>
                <w:szCs w:val="20"/>
              </w:rPr>
              <w:t>that the UE</w:t>
            </w:r>
            <w:r w:rsidRPr="00FD006E">
              <w:rPr>
                <w:rFonts w:eastAsiaTheme="minorEastAsia"/>
                <w:sz w:val="20"/>
                <w:szCs w:val="20"/>
                <w:lang w:val="x-none" w:eastAsia="zh-CN"/>
              </w:rPr>
              <w:t xml:space="preserve"> applie</w:t>
            </w:r>
            <w:r w:rsidRPr="00FD006E">
              <w:rPr>
                <w:rFonts w:eastAsiaTheme="minorEastAsia"/>
                <w:sz w:val="20"/>
                <w:szCs w:val="20"/>
                <w:lang w:eastAsia="zh-CN"/>
              </w:rPr>
              <w:t>s</w:t>
            </w:r>
            <w:r w:rsidRPr="00FD006E">
              <w:rPr>
                <w:rFonts w:eastAsiaTheme="minorEastAsia"/>
                <w:sz w:val="20"/>
                <w:szCs w:val="20"/>
                <w:lang w:val="x-none" w:eastAsia="zh-CN"/>
              </w:rPr>
              <w:t xml:space="preserve"> in the earliest slot after </w:t>
            </w:r>
            <w:r w:rsidRPr="00FD006E">
              <w:rPr>
                <w:rFonts w:eastAsiaTheme="minorEastAsia"/>
                <w:noProof/>
                <w:position w:val="-6"/>
                <w:sz w:val="20"/>
                <w:szCs w:val="20"/>
                <w:lang w:eastAsia="zh-CN"/>
              </w:rPr>
              <w:drawing>
                <wp:inline distT="0" distB="0" distL="0" distR="0" wp14:anchorId="1734FD2C" wp14:editId="574568C1">
                  <wp:extent cx="292100" cy="1841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100" cy="184150"/>
                          </a:xfrm>
                          <a:prstGeom prst="rect">
                            <a:avLst/>
                          </a:prstGeom>
                          <a:noFill/>
                          <a:ln>
                            <a:noFill/>
                          </a:ln>
                        </pic:spPr>
                      </pic:pic>
                    </a:graphicData>
                  </a:graphic>
                </wp:inline>
              </w:drawing>
            </w:r>
            <w:r w:rsidRPr="00FD006E">
              <w:rPr>
                <w:rFonts w:eastAsiaTheme="minorEastAsia"/>
                <w:sz w:val="20"/>
                <w:szCs w:val="20"/>
                <w:lang w:val="x-none" w:eastAsia="zh-CN"/>
              </w:rPr>
              <w:t xml:space="preserve"> in which the serving cell is active.</w:t>
            </w:r>
          </w:p>
          <w:p w14:paraId="7F4C80CC" w14:textId="741BD226" w:rsidR="00FD006E" w:rsidRPr="00FD006E" w:rsidRDefault="00FD006E" w:rsidP="00FD006E">
            <w:pPr>
              <w:spacing w:after="180"/>
              <w:rPr>
                <w:rFonts w:eastAsiaTheme="minorEastAsia"/>
                <w:sz w:val="20"/>
                <w:szCs w:val="20"/>
                <w:lang w:val="en-GB"/>
              </w:rPr>
            </w:pPr>
            <w:r w:rsidRPr="00FD006E">
              <w:rPr>
                <w:rFonts w:eastAsiaTheme="minorEastAsia"/>
                <w:sz w:val="20"/>
                <w:szCs w:val="20"/>
                <w:lang w:val="en-GB"/>
              </w:rPr>
              <w:t xml:space="preserve">The value of </w:t>
            </w:r>
            <w:r w:rsidRPr="00FD006E">
              <w:rPr>
                <w:rFonts w:eastAsiaTheme="minorEastAsia"/>
                <w:noProof/>
                <w:position w:val="-6"/>
                <w:sz w:val="20"/>
                <w:szCs w:val="20"/>
                <w:lang w:eastAsia="zh-CN"/>
              </w:rPr>
              <w:drawing>
                <wp:inline distT="0" distB="0" distL="0" distR="0" wp14:anchorId="66E12FBD" wp14:editId="58FCC4EE">
                  <wp:extent cx="114300" cy="184150"/>
                  <wp:effectExtent l="0" t="0" r="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84150"/>
                          </a:xfrm>
                          <a:prstGeom prst="rect">
                            <a:avLst/>
                          </a:prstGeom>
                          <a:noFill/>
                          <a:ln>
                            <a:noFill/>
                          </a:ln>
                        </pic:spPr>
                      </pic:pic>
                    </a:graphicData>
                  </a:graphic>
                </wp:inline>
              </w:drawing>
            </w:r>
            <w:r w:rsidRPr="00FD006E">
              <w:rPr>
                <w:rFonts w:eastAsiaTheme="minorEastAsia"/>
                <w:sz w:val="20"/>
                <w:szCs w:val="20"/>
                <w:lang w:val="en-GB"/>
              </w:rPr>
              <w:t xml:space="preserve"> is </w:t>
            </w:r>
            <w:r w:rsidRPr="00FD006E">
              <w:rPr>
                <w:rFonts w:eastAsiaTheme="minorEastAsia"/>
                <w:noProof/>
                <w:position w:val="-10"/>
                <w:sz w:val="20"/>
                <w:szCs w:val="20"/>
                <w:lang w:eastAsia="zh-CN"/>
              </w:rPr>
              <w:drawing>
                <wp:inline distT="0" distB="0" distL="0" distR="0" wp14:anchorId="67F14CAF" wp14:editId="3402AAF1">
                  <wp:extent cx="1066800" cy="22225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66800" cy="222250"/>
                          </a:xfrm>
                          <a:prstGeom prst="rect">
                            <a:avLst/>
                          </a:prstGeom>
                          <a:noFill/>
                          <a:ln>
                            <a:noFill/>
                          </a:ln>
                        </pic:spPr>
                      </pic:pic>
                    </a:graphicData>
                  </a:graphic>
                </wp:inline>
              </w:drawing>
            </w:r>
            <w:r w:rsidRPr="00FD006E">
              <w:rPr>
                <w:rFonts w:eastAsiaTheme="minorEastAsia"/>
                <w:sz w:val="20"/>
                <w:szCs w:val="20"/>
                <w:lang w:val="en-GB"/>
              </w:rPr>
              <w:t xml:space="preserve"> where</w:t>
            </w:r>
            <w:r w:rsidRPr="00FD006E">
              <w:rPr>
                <w:rFonts w:eastAsiaTheme="minorEastAsia"/>
                <w:sz w:val="20"/>
                <w:szCs w:val="20"/>
              </w:rPr>
              <w:t xml:space="preserve"> </w:t>
            </w:r>
            <w:r w:rsidRPr="00FD006E">
              <w:rPr>
                <w:rFonts w:eastAsiaTheme="minorEastAsia"/>
                <w:noProof/>
                <w:position w:val="-10"/>
                <w:sz w:val="20"/>
                <w:szCs w:val="20"/>
                <w:lang w:eastAsia="zh-CN"/>
              </w:rPr>
              <w:drawing>
                <wp:inline distT="0" distB="0" distL="0" distR="0" wp14:anchorId="2F17CC69" wp14:editId="271D7592">
                  <wp:extent cx="146050" cy="19050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6050" cy="190500"/>
                          </a:xfrm>
                          <a:prstGeom prst="rect">
                            <a:avLst/>
                          </a:prstGeom>
                          <a:noFill/>
                          <a:ln>
                            <a:noFill/>
                          </a:ln>
                        </pic:spPr>
                      </pic:pic>
                    </a:graphicData>
                  </a:graphic>
                </wp:inline>
              </w:drawing>
            </w:r>
            <w:r w:rsidRPr="00FD006E">
              <w:rPr>
                <w:rFonts w:eastAsiaTheme="minorEastAsia"/>
                <w:sz w:val="20"/>
                <w:szCs w:val="20"/>
                <w:lang w:val="en-GB"/>
              </w:rPr>
              <w:t xml:space="preserve"> is a number of slots for a PUCCH transmission with HARQ-ACK information for the PDSCH reception and is indicated by the PDSCH-to-HARQ_feedback timing indicator field in the DCI format scheduling the PDSCH reception as described in Clause 9.2.3 and </w:t>
            </w:r>
            <w:r w:rsidRPr="00FD006E">
              <w:rPr>
                <w:rFonts w:eastAsiaTheme="minorEastAsia"/>
                <w:noProof/>
                <w:position w:val="-10"/>
                <w:sz w:val="20"/>
                <w:szCs w:val="20"/>
                <w:lang w:eastAsia="zh-CN"/>
              </w:rPr>
              <w:drawing>
                <wp:inline distT="0" distB="0" distL="0" distR="0" wp14:anchorId="3F09B522" wp14:editId="7AB49D15">
                  <wp:extent cx="527050" cy="222250"/>
                  <wp:effectExtent l="0" t="0" r="635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050" cy="222250"/>
                          </a:xfrm>
                          <a:prstGeom prst="rect">
                            <a:avLst/>
                          </a:prstGeom>
                          <a:noFill/>
                          <a:ln>
                            <a:noFill/>
                          </a:ln>
                        </pic:spPr>
                      </pic:pic>
                    </a:graphicData>
                  </a:graphic>
                </wp:inline>
              </w:drawing>
            </w:r>
            <w:r w:rsidRPr="00FD006E">
              <w:rPr>
                <w:rFonts w:eastAsiaTheme="minorEastAsia"/>
                <w:sz w:val="20"/>
                <w:szCs w:val="20"/>
                <w:lang w:val="en-GB"/>
              </w:rPr>
              <w:t xml:space="preserve"> is a number of slots per subframe for the SCS configuration </w:t>
            </w:r>
            <w:r w:rsidRPr="00FD006E">
              <w:rPr>
                <w:rFonts w:eastAsiaTheme="minorEastAsia"/>
                <w:noProof/>
                <w:position w:val="-10"/>
                <w:sz w:val="20"/>
                <w:szCs w:val="20"/>
                <w:lang w:eastAsia="zh-CN"/>
              </w:rPr>
              <w:drawing>
                <wp:inline distT="0" distB="0" distL="0" distR="0" wp14:anchorId="72769CC9" wp14:editId="718227A5">
                  <wp:extent cx="158750" cy="1587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r w:rsidRPr="00FD006E">
              <w:rPr>
                <w:rFonts w:eastAsiaTheme="minorEastAsia"/>
                <w:sz w:val="20"/>
                <w:szCs w:val="20"/>
                <w:lang w:val="en-GB"/>
              </w:rPr>
              <w:t xml:space="preserve"> of the PUCCH transmission.</w:t>
            </w:r>
          </w:p>
          <w:p w14:paraId="34F61F33" w14:textId="59F066E8" w:rsidR="00FD006E" w:rsidRPr="00FD006E" w:rsidRDefault="00FD006E" w:rsidP="00FD006E">
            <w:pPr>
              <w:spacing w:after="180"/>
              <w:rPr>
                <w:rFonts w:eastAsiaTheme="minorEastAsia"/>
                <w:sz w:val="20"/>
                <w:szCs w:val="20"/>
                <w:lang w:val="en-GB"/>
              </w:rPr>
            </w:pPr>
            <w:r w:rsidRPr="00FD006E">
              <w:rPr>
                <w:rFonts w:eastAsiaTheme="minorEastAsia"/>
                <w:sz w:val="20"/>
                <w:szCs w:val="20"/>
                <w:lang w:val="en-GB"/>
              </w:rPr>
              <w:t xml:space="preserve">With reference to slots for </w:t>
            </w:r>
            <w:ins w:id="36" w:author="作者">
              <w:r w:rsidR="002234A1">
                <w:rPr>
                  <w:rFonts w:eastAsiaTheme="minorEastAsia"/>
                  <w:sz w:val="20"/>
                  <w:szCs w:val="20"/>
                  <w:lang w:val="en-GB"/>
                </w:rPr>
                <w:t xml:space="preserve">the </w:t>
              </w:r>
            </w:ins>
            <w:r w:rsidRPr="00FD006E">
              <w:rPr>
                <w:rFonts w:eastAsiaTheme="minorEastAsia"/>
                <w:sz w:val="20"/>
                <w:szCs w:val="20"/>
                <w:lang w:val="en-GB"/>
              </w:rPr>
              <w:t>PUCCH transmission</w:t>
            </w:r>
            <w:del w:id="37" w:author="作者">
              <w:r w:rsidRPr="00FD006E" w:rsidDel="002234A1">
                <w:rPr>
                  <w:rFonts w:eastAsiaTheme="minorEastAsia"/>
                  <w:sz w:val="20"/>
                  <w:szCs w:val="20"/>
                  <w:lang w:val="en-GB"/>
                </w:rPr>
                <w:delText>s</w:delText>
              </w:r>
            </w:del>
            <w:ins w:id="38" w:author="作者">
              <w:r w:rsidR="002234A1">
                <w:rPr>
                  <w:rFonts w:eastAsiaTheme="minorEastAsia"/>
                  <w:sz w:val="20"/>
                  <w:szCs w:val="20"/>
                  <w:lang w:val="en-GB"/>
                </w:rPr>
                <w:t xml:space="preserve"> carrying the HARQ-ACK </w:t>
              </w:r>
              <w:r w:rsidR="00BC75AA">
                <w:rPr>
                  <w:rFonts w:eastAsiaTheme="minorEastAsia"/>
                  <w:sz w:val="20"/>
                  <w:szCs w:val="20"/>
                  <w:lang w:val="en-GB"/>
                </w:rPr>
                <w:t>information for the</w:t>
              </w:r>
              <w:r w:rsidR="002234A1">
                <w:rPr>
                  <w:rFonts w:eastAsiaTheme="minorEastAsia"/>
                  <w:sz w:val="20"/>
                  <w:szCs w:val="20"/>
                  <w:lang w:val="en-GB"/>
                </w:rPr>
                <w:t xml:space="preserve"> PDSCH</w:t>
              </w:r>
              <w:r w:rsidR="00BC75AA">
                <w:rPr>
                  <w:rFonts w:eastAsiaTheme="minorEastAsia"/>
                  <w:sz w:val="20"/>
                  <w:szCs w:val="20"/>
                  <w:lang w:val="en-GB"/>
                </w:rPr>
                <w:t xml:space="preserve"> for the corresponding deactivation command</w:t>
              </w:r>
            </w:ins>
            <w:r w:rsidRPr="00FD006E">
              <w:rPr>
                <w:rFonts w:eastAsiaTheme="minorEastAsia"/>
                <w:sz w:val="20"/>
                <w:szCs w:val="20"/>
                <w:lang w:val="en-GB"/>
              </w:rPr>
              <w:t>, if a UE receives a deactivation command [1</w:t>
            </w:r>
            <w:r w:rsidRPr="00FD006E">
              <w:rPr>
                <w:rFonts w:eastAsiaTheme="minorEastAsia"/>
                <w:sz w:val="20"/>
                <w:szCs w:val="20"/>
              </w:rPr>
              <w:t>1</w:t>
            </w:r>
            <w:r w:rsidRPr="00FD006E">
              <w:rPr>
                <w:rFonts w:eastAsiaTheme="minorEastAsia"/>
                <w:sz w:val="20"/>
                <w:szCs w:val="20"/>
                <w:lang w:val="en-GB"/>
              </w:rPr>
              <w:t>, TS 38.3</w:t>
            </w:r>
            <w:r w:rsidRPr="00FD006E">
              <w:rPr>
                <w:rFonts w:eastAsiaTheme="minorEastAsia"/>
                <w:sz w:val="20"/>
                <w:szCs w:val="20"/>
              </w:rPr>
              <w:t>2</w:t>
            </w:r>
            <w:r w:rsidRPr="00FD006E">
              <w:rPr>
                <w:rFonts w:eastAsiaTheme="minorEastAsia"/>
                <w:sz w:val="20"/>
                <w:szCs w:val="20"/>
                <w:lang w:val="en-GB"/>
              </w:rPr>
              <w:t xml:space="preserve">1] for a secondary cell ending in slot </w:t>
            </w:r>
            <w:r w:rsidRPr="00FD006E">
              <w:rPr>
                <w:rFonts w:eastAsiaTheme="minorEastAsia"/>
                <w:noProof/>
                <w:position w:val="-6"/>
                <w:sz w:val="20"/>
                <w:szCs w:val="20"/>
                <w:lang w:eastAsia="zh-CN"/>
              </w:rPr>
              <w:drawing>
                <wp:inline distT="0" distB="0" distL="0" distR="0" wp14:anchorId="4B69B724" wp14:editId="708C726E">
                  <wp:extent cx="114300" cy="14605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FD006E">
              <w:rPr>
                <w:rFonts w:eastAsiaTheme="minorEastAsia"/>
                <w:sz w:val="20"/>
                <w:szCs w:val="20"/>
                <w:lang w:val="en-GB"/>
              </w:rPr>
              <w:t>, the UE applies the corresponding actions in [1</w:t>
            </w:r>
            <w:r w:rsidRPr="00FD006E">
              <w:rPr>
                <w:rFonts w:eastAsiaTheme="minorEastAsia"/>
                <w:sz w:val="20"/>
                <w:szCs w:val="20"/>
              </w:rPr>
              <w:t>1</w:t>
            </w:r>
            <w:r w:rsidRPr="00FD006E">
              <w:rPr>
                <w:rFonts w:eastAsiaTheme="minorEastAsia"/>
                <w:sz w:val="20"/>
                <w:szCs w:val="20"/>
                <w:lang w:val="en-GB"/>
              </w:rPr>
              <w:t>, TS 38.3</w:t>
            </w:r>
            <w:r w:rsidRPr="00FD006E">
              <w:rPr>
                <w:rFonts w:eastAsiaTheme="minorEastAsia"/>
                <w:sz w:val="20"/>
                <w:szCs w:val="20"/>
              </w:rPr>
              <w:t>2</w:t>
            </w:r>
            <w:r w:rsidRPr="00FD006E">
              <w:rPr>
                <w:rFonts w:eastAsiaTheme="minorEastAsia"/>
                <w:sz w:val="20"/>
                <w:szCs w:val="20"/>
                <w:lang w:val="en-GB"/>
              </w:rPr>
              <w:t>1] no later than the minimum requirement defined in [10, TS 38.133]</w:t>
            </w:r>
            <w:r w:rsidRPr="00FD006E">
              <w:rPr>
                <w:rFonts w:eastAsiaTheme="minorEastAsia"/>
                <w:iCs/>
                <w:sz w:val="20"/>
                <w:szCs w:val="20"/>
                <w:lang w:val="en-GB"/>
              </w:rPr>
              <w:t xml:space="preserve">, except </w:t>
            </w:r>
            <w:r w:rsidRPr="00FD006E">
              <w:rPr>
                <w:rFonts w:eastAsiaTheme="minorEastAsia"/>
                <w:sz w:val="20"/>
                <w:szCs w:val="20"/>
                <w:lang w:val="en-GB"/>
              </w:rPr>
              <w:t xml:space="preserve">for the actions related to CSI reporting on an activated serving cell which the UE applies in slot </w:t>
            </w:r>
            <w:r w:rsidRPr="00FD006E">
              <w:rPr>
                <w:rFonts w:eastAsiaTheme="minorEastAsia"/>
                <w:noProof/>
                <w:position w:val="-6"/>
                <w:sz w:val="20"/>
                <w:szCs w:val="20"/>
                <w:lang w:eastAsia="zh-CN"/>
              </w:rPr>
              <w:drawing>
                <wp:inline distT="0" distB="0" distL="0" distR="0" wp14:anchorId="31A3BE1D" wp14:editId="6D4663EE">
                  <wp:extent cx="292100" cy="18415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100" cy="184150"/>
                          </a:xfrm>
                          <a:prstGeom prst="rect">
                            <a:avLst/>
                          </a:prstGeom>
                          <a:noFill/>
                          <a:ln>
                            <a:noFill/>
                          </a:ln>
                        </pic:spPr>
                      </pic:pic>
                    </a:graphicData>
                  </a:graphic>
                </wp:inline>
              </w:drawing>
            </w:r>
            <w:r w:rsidRPr="00FD006E">
              <w:rPr>
                <w:rFonts w:eastAsiaTheme="minorEastAsia"/>
                <w:i/>
                <w:sz w:val="20"/>
                <w:szCs w:val="20"/>
                <w:lang w:val="en-GB"/>
              </w:rPr>
              <w:t>.</w:t>
            </w:r>
            <w:r w:rsidRPr="00FD006E">
              <w:rPr>
                <w:rFonts w:eastAsiaTheme="minorEastAsia"/>
                <w:sz w:val="20"/>
                <w:szCs w:val="20"/>
                <w:lang w:val="en-GB"/>
              </w:rPr>
              <w:t xml:space="preserve"> </w:t>
            </w:r>
          </w:p>
          <w:p w14:paraId="6117C290" w14:textId="599190E1" w:rsidR="00FD006E" w:rsidRPr="00FD006E" w:rsidRDefault="00FD006E" w:rsidP="00FD006E">
            <w:pPr>
              <w:spacing w:after="180"/>
              <w:rPr>
                <w:rFonts w:eastAsiaTheme="minorEastAsia"/>
                <w:sz w:val="20"/>
                <w:szCs w:val="20"/>
                <w:lang w:val="en-GB"/>
              </w:rPr>
            </w:pPr>
            <w:r w:rsidRPr="00FD006E">
              <w:rPr>
                <w:rFonts w:eastAsiaTheme="minorEastAsia"/>
                <w:sz w:val="20"/>
                <w:szCs w:val="20"/>
                <w:lang w:val="en-GB"/>
              </w:rPr>
              <w:t xml:space="preserve">If </w:t>
            </w:r>
            <w:r w:rsidRPr="00FD006E">
              <w:rPr>
                <w:rFonts w:eastAsiaTheme="minorEastAsia"/>
                <w:iCs/>
                <w:sz w:val="20"/>
                <w:szCs w:val="20"/>
                <w:lang w:val="en-GB"/>
              </w:rPr>
              <w:t xml:space="preserve">the </w:t>
            </w:r>
            <w:r w:rsidRPr="00FD006E">
              <w:rPr>
                <w:rFonts w:eastAsiaTheme="minorEastAsia"/>
                <w:i/>
                <w:sz w:val="20"/>
                <w:szCs w:val="20"/>
                <w:lang w:val="en-GB" w:eastAsia="ja-JP"/>
              </w:rPr>
              <w:t>sCellDeactivationTimer</w:t>
            </w:r>
            <w:r w:rsidRPr="00FD006E">
              <w:rPr>
                <w:rFonts w:eastAsiaTheme="minorEastAsia"/>
                <w:iCs/>
                <w:sz w:val="20"/>
                <w:szCs w:val="20"/>
                <w:lang w:val="en-GB"/>
              </w:rPr>
              <w:t xml:space="preserve"> associated with the secondary cell expires</w:t>
            </w:r>
            <w:r w:rsidRPr="00FD006E">
              <w:rPr>
                <w:rFonts w:eastAsiaTheme="minorEastAsia"/>
                <w:sz w:val="20"/>
                <w:szCs w:val="20"/>
                <w:lang w:val="en-GB"/>
              </w:rPr>
              <w:t xml:space="preserve"> in slot </w:t>
            </w:r>
            <w:r w:rsidRPr="00FD006E">
              <w:rPr>
                <w:rFonts w:eastAsiaTheme="minorEastAsia"/>
                <w:noProof/>
                <w:position w:val="-6"/>
                <w:sz w:val="20"/>
                <w:szCs w:val="20"/>
                <w:lang w:eastAsia="zh-CN"/>
              </w:rPr>
              <w:drawing>
                <wp:inline distT="0" distB="0" distL="0" distR="0" wp14:anchorId="71C136CC" wp14:editId="77E2F9AE">
                  <wp:extent cx="114300" cy="1524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FD006E">
              <w:rPr>
                <w:rFonts w:eastAsiaTheme="minorEastAsia"/>
                <w:sz w:val="20"/>
                <w:szCs w:val="20"/>
                <w:lang w:val="en-GB"/>
              </w:rPr>
              <w:t>, the UE applies the corresponding actions in [11, TS 38.321] no later than the minimum requirement defined in [10, TS 38.133]</w:t>
            </w:r>
            <w:r w:rsidRPr="00FD006E">
              <w:rPr>
                <w:rFonts w:eastAsiaTheme="minorEastAsia"/>
                <w:iCs/>
                <w:sz w:val="20"/>
                <w:szCs w:val="20"/>
                <w:lang w:val="en-GB"/>
              </w:rPr>
              <w:t xml:space="preserve">, except </w:t>
            </w:r>
            <w:r w:rsidRPr="00FD006E">
              <w:rPr>
                <w:rFonts w:eastAsiaTheme="minorEastAsia"/>
                <w:sz w:val="20"/>
                <w:szCs w:val="20"/>
                <w:lang w:val="en-GB"/>
              </w:rPr>
              <w:t xml:space="preserve">for the actions related to CSI reporting on an activated serving cell which the UE applies in the first slot that is after slot </w:t>
            </w:r>
            <w:r w:rsidRPr="00FD006E">
              <w:rPr>
                <w:rFonts w:eastAsiaTheme="minorEastAsia"/>
                <w:noProof/>
                <w:position w:val="-12"/>
                <w:sz w:val="20"/>
                <w:szCs w:val="20"/>
                <w:lang w:eastAsia="zh-CN"/>
              </w:rPr>
              <w:drawing>
                <wp:inline distT="0" distB="0" distL="0" distR="0" wp14:anchorId="1C602F44" wp14:editId="32CE572F">
                  <wp:extent cx="800100" cy="1968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00100" cy="196850"/>
                          </a:xfrm>
                          <a:prstGeom prst="rect">
                            <a:avLst/>
                          </a:prstGeom>
                          <a:noFill/>
                          <a:ln>
                            <a:noFill/>
                          </a:ln>
                        </pic:spPr>
                      </pic:pic>
                    </a:graphicData>
                  </a:graphic>
                </wp:inline>
              </w:drawing>
            </w:r>
            <w:r w:rsidRPr="00FD006E">
              <w:rPr>
                <w:rFonts w:eastAsiaTheme="minorEastAsia"/>
                <w:sz w:val="20"/>
                <w:szCs w:val="20"/>
                <w:lang w:val="en-GB"/>
              </w:rPr>
              <w:t xml:space="preserve"> where </w:t>
            </w:r>
            <w:r w:rsidRPr="00FD006E">
              <w:rPr>
                <w:rFonts w:eastAsiaTheme="minorEastAsia"/>
                <w:noProof/>
                <w:position w:val="-10"/>
                <w:sz w:val="20"/>
                <w:szCs w:val="20"/>
                <w:lang w:eastAsia="zh-CN"/>
              </w:rPr>
              <w:drawing>
                <wp:inline distT="0" distB="0" distL="0" distR="0" wp14:anchorId="3102009F" wp14:editId="08537459">
                  <wp:extent cx="114300" cy="14605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FD006E">
              <w:rPr>
                <w:rFonts w:eastAsiaTheme="minorEastAsia"/>
                <w:sz w:val="20"/>
                <w:szCs w:val="20"/>
                <w:lang w:val="en-GB"/>
              </w:rPr>
              <w:t xml:space="preserve"> is the SCS configuration for PDSCH reception on the secondary cell.</w:t>
            </w:r>
          </w:p>
          <w:p w14:paraId="13934738" w14:textId="71F2673A" w:rsidR="00FD006E" w:rsidRPr="00FD006E" w:rsidRDefault="00FD006E" w:rsidP="00FD006E">
            <w:pPr>
              <w:jc w:val="center"/>
              <w:rPr>
                <w:lang w:val="en-GB" w:eastAsia="ja-JP"/>
              </w:rPr>
            </w:pPr>
            <w:r w:rsidRPr="00BD06E8">
              <w:rPr>
                <w:color w:val="FF0000"/>
                <w:sz w:val="20"/>
              </w:rPr>
              <w:t>&lt; Unchanged parts are omitted &gt;</w:t>
            </w:r>
          </w:p>
          <w:p w14:paraId="76DAED3A" w14:textId="77777777" w:rsidR="00F51CED" w:rsidRDefault="00F51CED" w:rsidP="00F51CED"/>
        </w:tc>
      </w:tr>
    </w:tbl>
    <w:p w14:paraId="73C152DA" w14:textId="77777777" w:rsidR="003D0B06" w:rsidRPr="00073D79" w:rsidRDefault="003D0B06" w:rsidP="00073D79">
      <w:pPr>
        <w:pStyle w:val="a5"/>
        <w:rPr>
          <w:rFonts w:eastAsiaTheme="minorEastAsia"/>
          <w:sz w:val="22"/>
          <w:lang w:eastAsia="zh-CN"/>
        </w:rPr>
      </w:pPr>
    </w:p>
    <w:p w14:paraId="7E558039" w14:textId="3D430763" w:rsidR="007F408D" w:rsidRDefault="007F37E8">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193FC5E6" w14:textId="44917D26" w:rsidR="00675682" w:rsidRPr="00545FDC" w:rsidRDefault="009461BA">
      <w:pPr>
        <w:pStyle w:val="afc"/>
        <w:numPr>
          <w:ilvl w:val="0"/>
          <w:numId w:val="9"/>
        </w:numPr>
        <w:ind w:firstLineChars="0"/>
        <w:rPr>
          <w:bCs/>
          <w:lang w:eastAsia="zh-CN"/>
        </w:rPr>
      </w:pPr>
      <w:bookmarkStart w:id="39" w:name="_Ref20925037"/>
      <w:bookmarkStart w:id="40" w:name="_Ref20925353"/>
      <w:r w:rsidRPr="00545FDC">
        <w:rPr>
          <w:sz w:val="21"/>
          <w:lang w:eastAsia="zh-CN"/>
        </w:rPr>
        <w:t>3GPP RAN1#</w:t>
      </w:r>
      <w:r w:rsidR="00467D7F" w:rsidRPr="00545FDC">
        <w:rPr>
          <w:sz w:val="21"/>
          <w:lang w:eastAsia="zh-CN"/>
        </w:rPr>
        <w:t>9</w:t>
      </w:r>
      <w:r w:rsidR="00467D7F">
        <w:rPr>
          <w:sz w:val="21"/>
          <w:lang w:eastAsia="zh-CN"/>
        </w:rPr>
        <w:t>9</w:t>
      </w:r>
      <w:r w:rsidR="00467D7F" w:rsidRPr="00545FDC">
        <w:rPr>
          <w:rFonts w:eastAsia="宋体"/>
          <w:sz w:val="21"/>
          <w:lang w:val="it-IT" w:eastAsia="zh-CN"/>
        </w:rPr>
        <w:t xml:space="preserve"> </w:t>
      </w:r>
      <w:r w:rsidRPr="00545FDC">
        <w:rPr>
          <w:rFonts w:eastAsia="宋体"/>
          <w:sz w:val="21"/>
          <w:lang w:val="it-IT" w:eastAsia="zh-CN"/>
        </w:rPr>
        <w:t xml:space="preserve">Chairman’s Notes, </w:t>
      </w:r>
      <w:r w:rsidR="00467D7F">
        <w:rPr>
          <w:rFonts w:eastAsia="宋体"/>
          <w:sz w:val="21"/>
          <w:lang w:val="it-IT" w:eastAsia="zh-CN"/>
        </w:rPr>
        <w:t>November</w:t>
      </w:r>
      <w:r w:rsidR="00467D7F" w:rsidRPr="00545FDC">
        <w:rPr>
          <w:rFonts w:eastAsia="宋体"/>
          <w:sz w:val="21"/>
          <w:lang w:val="it-IT" w:eastAsia="zh-CN"/>
        </w:rPr>
        <w:t xml:space="preserve"> </w:t>
      </w:r>
      <w:r w:rsidRPr="00545FDC">
        <w:rPr>
          <w:rFonts w:eastAsia="宋体"/>
          <w:sz w:val="21"/>
          <w:lang w:val="it-IT" w:eastAsia="zh-CN"/>
        </w:rPr>
        <w:t>2019</w:t>
      </w:r>
      <w:bookmarkEnd w:id="39"/>
      <w:r w:rsidR="007F408D" w:rsidRPr="00545FDC">
        <w:rPr>
          <w:rFonts w:eastAsia="宋体"/>
          <w:sz w:val="21"/>
          <w:lang w:val="it-IT" w:eastAsia="zh-CN"/>
        </w:rPr>
        <w:t>.</w:t>
      </w:r>
      <w:bookmarkEnd w:id="40"/>
    </w:p>
    <w:sectPr w:rsidR="00675682" w:rsidRPr="00545FDC"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BB90D7" w14:textId="77777777" w:rsidR="00C7401C" w:rsidRDefault="00C7401C">
      <w:r>
        <w:separator/>
      </w:r>
    </w:p>
  </w:endnote>
  <w:endnote w:type="continuationSeparator" w:id="0">
    <w:p w14:paraId="2D9C1EBE" w14:textId="77777777" w:rsidR="00C7401C" w:rsidRDefault="00C74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CB23D2" w14:textId="77777777" w:rsidR="00C7401C" w:rsidRDefault="00C7401C">
      <w:r>
        <w:separator/>
      </w:r>
    </w:p>
  </w:footnote>
  <w:footnote w:type="continuationSeparator" w:id="0">
    <w:p w14:paraId="4DA748EB" w14:textId="77777777" w:rsidR="00C7401C" w:rsidRDefault="00C740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11CA16EE"/>
    <w:multiLevelType w:val="hybridMultilevel"/>
    <w:tmpl w:val="D2BE6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7137DF"/>
    <w:multiLevelType w:val="hybridMultilevel"/>
    <w:tmpl w:val="2C7ACE7E"/>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6"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E720BE"/>
    <w:multiLevelType w:val="hybridMultilevel"/>
    <w:tmpl w:val="B378B94A"/>
    <w:lvl w:ilvl="0" w:tplc="835E23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9"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1F33F3E"/>
    <w:multiLevelType w:val="hybridMultilevel"/>
    <w:tmpl w:val="C824BCAA"/>
    <w:lvl w:ilvl="0" w:tplc="B016AFF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955E43"/>
    <w:multiLevelType w:val="hybridMultilevel"/>
    <w:tmpl w:val="D7042F02"/>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58D41F44">
      <w:start w:val="1"/>
      <w:numFmt w:val="bullet"/>
      <w:lvlText w:val="○"/>
      <w:lvlJc w:val="left"/>
      <w:pPr>
        <w:ind w:left="2000" w:hanging="400"/>
      </w:pPr>
      <w:rPr>
        <w:rFonts w:ascii="Arial" w:hAnsi="Arial" w:hint="default"/>
      </w:rPr>
    </w:lvl>
    <w:lvl w:ilvl="4" w:tplc="AC84B880">
      <w:start w:val="1"/>
      <w:numFmt w:val="bullet"/>
      <w:lvlText w:val="‒"/>
      <w:lvlJc w:val="left"/>
      <w:pPr>
        <w:ind w:left="2400" w:hanging="400"/>
      </w:pPr>
      <w:rPr>
        <w:rFonts w:ascii="Calibri" w:hAnsi="Calibri" w:hint="default"/>
      </w:rPr>
    </w:lvl>
    <w:lvl w:ilvl="5" w:tplc="58D41F44">
      <w:start w:val="1"/>
      <w:numFmt w:val="bullet"/>
      <w:lvlText w:val="○"/>
      <w:lvlJc w:val="left"/>
      <w:pPr>
        <w:ind w:left="2800" w:hanging="400"/>
      </w:pPr>
      <w:rPr>
        <w:rFonts w:ascii="Arial" w:hAnsi="Arial" w:cs="Times New Roman"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67126004"/>
    <w:multiLevelType w:val="hybridMultilevel"/>
    <w:tmpl w:val="D632E4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747540"/>
    <w:multiLevelType w:val="hybridMultilevel"/>
    <w:tmpl w:val="893C6B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3157D4"/>
    <w:multiLevelType w:val="multilevel"/>
    <w:tmpl w:val="93407588"/>
    <w:lvl w:ilvl="0">
      <w:start w:val="1"/>
      <w:numFmt w:val="decimal"/>
      <w:pStyle w:val="1"/>
      <w:lvlText w:val="%1."/>
      <w:lvlJc w:val="left"/>
      <w:pPr>
        <w:tabs>
          <w:tab w:val="num" w:pos="425"/>
        </w:tabs>
        <w:ind w:left="425" w:hanging="425"/>
      </w:pPr>
      <w:rPr>
        <w:rFonts w:hint="eastAsia"/>
      </w:rPr>
    </w:lvl>
    <w:lvl w:ilvl="1">
      <w:start w:val="1"/>
      <w:numFmt w:val="decimal"/>
      <w:pStyle w:val="2"/>
      <w:lvlText w:val="%1.%2."/>
      <w:lvlJc w:val="left"/>
      <w:pPr>
        <w:tabs>
          <w:tab w:val="num" w:pos="567"/>
        </w:tabs>
        <w:ind w:left="567" w:hanging="567"/>
      </w:pPr>
      <w:rPr>
        <w:rFonts w:hint="eastAsia"/>
        <w:b/>
        <w:color w:val="auto"/>
        <w:sz w:val="24"/>
        <w:szCs w:val="24"/>
        <w:lang w:val="en-GB"/>
      </w:rPr>
    </w:lvl>
    <w:lvl w:ilvl="2">
      <w:start w:val="1"/>
      <w:numFmt w:val="decimal"/>
      <w:pStyle w:val="3"/>
      <w:lvlText w:val="%1.%2.%3."/>
      <w:lvlJc w:val="left"/>
      <w:pPr>
        <w:tabs>
          <w:tab w:val="num" w:pos="2694"/>
        </w:tabs>
        <w:ind w:left="2694"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7A6960B9"/>
    <w:multiLevelType w:val="hybridMultilevel"/>
    <w:tmpl w:val="A3A2EE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AE7E7B"/>
    <w:multiLevelType w:val="hybridMultilevel"/>
    <w:tmpl w:val="1CFC49C8"/>
    <w:lvl w:ilvl="0" w:tplc="113459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5"/>
  </w:num>
  <w:num w:numId="3">
    <w:abstractNumId w:val="18"/>
  </w:num>
  <w:num w:numId="4">
    <w:abstractNumId w:val="8"/>
  </w:num>
  <w:num w:numId="5">
    <w:abstractNumId w:val="20"/>
  </w:num>
  <w:num w:numId="6">
    <w:abstractNumId w:val="11"/>
  </w:num>
  <w:num w:numId="7">
    <w:abstractNumId w:val="16"/>
  </w:num>
  <w:num w:numId="8">
    <w:abstractNumId w:val="6"/>
  </w:num>
  <w:num w:numId="9">
    <w:abstractNumId w:val="7"/>
  </w:num>
  <w:num w:numId="10">
    <w:abstractNumId w:val="9"/>
  </w:num>
  <w:num w:numId="11">
    <w:abstractNumId w:val="5"/>
  </w:num>
  <w:num w:numId="12">
    <w:abstractNumId w:val="14"/>
  </w:num>
  <w:num w:numId="13">
    <w:abstractNumId w:val="12"/>
  </w:num>
  <w:num w:numId="14">
    <w:abstractNumId w:val="19"/>
  </w:num>
  <w:num w:numId="15">
    <w:abstractNumId w:val="2"/>
  </w:num>
  <w:num w:numId="16">
    <w:abstractNumId w:val="17"/>
  </w:num>
  <w:num w:numId="17">
    <w:abstractNumId w:val="3"/>
  </w:num>
  <w:num w:numId="18">
    <w:abstractNumId w:val="4"/>
  </w:num>
  <w:num w:numId="19">
    <w:abstractNumId w:val="21"/>
  </w:num>
  <w:num w:numId="20">
    <w:abstractNumId w:val="18"/>
  </w:num>
  <w:num w:numId="21">
    <w:abstractNumId w:val="18"/>
  </w:num>
  <w:num w:numId="22">
    <w:abstractNumId w:val="10"/>
  </w:num>
  <w:num w:numId="23">
    <w:abstractNumId w:val="18"/>
  </w:num>
  <w:num w:numId="24">
    <w:abstractNumId w:val="18"/>
  </w:num>
  <w:num w:numId="25">
    <w:abstractNumId w:val="1"/>
  </w:num>
  <w:num w:numId="26">
    <w:abstractNumId w:val="13"/>
  </w:num>
  <w:num w:numId="27">
    <w:abstractNumId w:val="18"/>
  </w:num>
  <w:num w:numId="28">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1112"/>
    <w:rsid w:val="00001239"/>
    <w:rsid w:val="00001486"/>
    <w:rsid w:val="0000187E"/>
    <w:rsid w:val="000018DC"/>
    <w:rsid w:val="00001A7B"/>
    <w:rsid w:val="00001B80"/>
    <w:rsid w:val="00001BFD"/>
    <w:rsid w:val="000020F2"/>
    <w:rsid w:val="000022C4"/>
    <w:rsid w:val="000024BE"/>
    <w:rsid w:val="0000280D"/>
    <w:rsid w:val="00002EB3"/>
    <w:rsid w:val="00002F1A"/>
    <w:rsid w:val="00003112"/>
    <w:rsid w:val="00003305"/>
    <w:rsid w:val="00003583"/>
    <w:rsid w:val="00003C1C"/>
    <w:rsid w:val="00003D6E"/>
    <w:rsid w:val="00003EC3"/>
    <w:rsid w:val="00004162"/>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6E0"/>
    <w:rsid w:val="00007817"/>
    <w:rsid w:val="00007A08"/>
    <w:rsid w:val="00007C59"/>
    <w:rsid w:val="0001046E"/>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CED"/>
    <w:rsid w:val="00017FD5"/>
    <w:rsid w:val="0002002F"/>
    <w:rsid w:val="000206B1"/>
    <w:rsid w:val="0002084D"/>
    <w:rsid w:val="00020FAC"/>
    <w:rsid w:val="000212DB"/>
    <w:rsid w:val="00021360"/>
    <w:rsid w:val="000223BE"/>
    <w:rsid w:val="000225E2"/>
    <w:rsid w:val="00022ADD"/>
    <w:rsid w:val="00022F12"/>
    <w:rsid w:val="000235D7"/>
    <w:rsid w:val="00023685"/>
    <w:rsid w:val="00023B2E"/>
    <w:rsid w:val="000244B9"/>
    <w:rsid w:val="00024590"/>
    <w:rsid w:val="000246F2"/>
    <w:rsid w:val="00024B3B"/>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38D"/>
    <w:rsid w:val="0003258B"/>
    <w:rsid w:val="000326B4"/>
    <w:rsid w:val="00032EEF"/>
    <w:rsid w:val="000332CE"/>
    <w:rsid w:val="000334AE"/>
    <w:rsid w:val="000335DE"/>
    <w:rsid w:val="0003374E"/>
    <w:rsid w:val="00033AAF"/>
    <w:rsid w:val="0003408C"/>
    <w:rsid w:val="000343DA"/>
    <w:rsid w:val="00034530"/>
    <w:rsid w:val="00034740"/>
    <w:rsid w:val="0003489B"/>
    <w:rsid w:val="00034C9C"/>
    <w:rsid w:val="00035021"/>
    <w:rsid w:val="000350C2"/>
    <w:rsid w:val="0003519A"/>
    <w:rsid w:val="000355C6"/>
    <w:rsid w:val="000356CC"/>
    <w:rsid w:val="00036200"/>
    <w:rsid w:val="000365A7"/>
    <w:rsid w:val="000368D4"/>
    <w:rsid w:val="00036B7E"/>
    <w:rsid w:val="00036B85"/>
    <w:rsid w:val="00036F66"/>
    <w:rsid w:val="00037088"/>
    <w:rsid w:val="000376F2"/>
    <w:rsid w:val="000377A7"/>
    <w:rsid w:val="00037AD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56B"/>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2FBC"/>
    <w:rsid w:val="000530B1"/>
    <w:rsid w:val="00053748"/>
    <w:rsid w:val="00053ECD"/>
    <w:rsid w:val="000546DB"/>
    <w:rsid w:val="00054816"/>
    <w:rsid w:val="00054CA3"/>
    <w:rsid w:val="00054EDD"/>
    <w:rsid w:val="00054F72"/>
    <w:rsid w:val="00054F74"/>
    <w:rsid w:val="0005559B"/>
    <w:rsid w:val="00055B5F"/>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0B7"/>
    <w:rsid w:val="000631FD"/>
    <w:rsid w:val="0006351F"/>
    <w:rsid w:val="00063603"/>
    <w:rsid w:val="00063A74"/>
    <w:rsid w:val="00064028"/>
    <w:rsid w:val="00064107"/>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67F43"/>
    <w:rsid w:val="0007024E"/>
    <w:rsid w:val="000704A8"/>
    <w:rsid w:val="0007088A"/>
    <w:rsid w:val="00070903"/>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3D79"/>
    <w:rsid w:val="000740E4"/>
    <w:rsid w:val="0007435E"/>
    <w:rsid w:val="000749B0"/>
    <w:rsid w:val="000749BB"/>
    <w:rsid w:val="00074B2F"/>
    <w:rsid w:val="00075619"/>
    <w:rsid w:val="000756BE"/>
    <w:rsid w:val="000759B5"/>
    <w:rsid w:val="00075DEF"/>
    <w:rsid w:val="00075E13"/>
    <w:rsid w:val="0007610F"/>
    <w:rsid w:val="0007683B"/>
    <w:rsid w:val="00076962"/>
    <w:rsid w:val="00076D5E"/>
    <w:rsid w:val="00077174"/>
    <w:rsid w:val="000772FD"/>
    <w:rsid w:val="00077365"/>
    <w:rsid w:val="000774CF"/>
    <w:rsid w:val="00077647"/>
    <w:rsid w:val="00077747"/>
    <w:rsid w:val="00077C95"/>
    <w:rsid w:val="00077D5B"/>
    <w:rsid w:val="00077DD3"/>
    <w:rsid w:val="000802B3"/>
    <w:rsid w:val="00080318"/>
    <w:rsid w:val="000803C1"/>
    <w:rsid w:val="000805D0"/>
    <w:rsid w:val="00080A5A"/>
    <w:rsid w:val="00080DFC"/>
    <w:rsid w:val="00080F5C"/>
    <w:rsid w:val="0008121A"/>
    <w:rsid w:val="000813CC"/>
    <w:rsid w:val="00081561"/>
    <w:rsid w:val="00081AAF"/>
    <w:rsid w:val="00081D61"/>
    <w:rsid w:val="00081E52"/>
    <w:rsid w:val="000820FA"/>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846"/>
    <w:rsid w:val="000969B8"/>
    <w:rsid w:val="00096AAC"/>
    <w:rsid w:val="00097000"/>
    <w:rsid w:val="00097143"/>
    <w:rsid w:val="00097207"/>
    <w:rsid w:val="0009730B"/>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762"/>
    <w:rsid w:val="000A1A69"/>
    <w:rsid w:val="000A1AD1"/>
    <w:rsid w:val="000A1C61"/>
    <w:rsid w:val="000A1C66"/>
    <w:rsid w:val="000A24D7"/>
    <w:rsid w:val="000A291D"/>
    <w:rsid w:val="000A2B4F"/>
    <w:rsid w:val="000A2DF1"/>
    <w:rsid w:val="000A2E61"/>
    <w:rsid w:val="000A37B0"/>
    <w:rsid w:val="000A39FD"/>
    <w:rsid w:val="000A3AA3"/>
    <w:rsid w:val="000A3E4E"/>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A7C89"/>
    <w:rsid w:val="000A7EBE"/>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3CA"/>
    <w:rsid w:val="000B554A"/>
    <w:rsid w:val="000B5AC5"/>
    <w:rsid w:val="000B5ECC"/>
    <w:rsid w:val="000B5F5F"/>
    <w:rsid w:val="000B627E"/>
    <w:rsid w:val="000B65E7"/>
    <w:rsid w:val="000B7189"/>
    <w:rsid w:val="000B747B"/>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B17"/>
    <w:rsid w:val="000C5CE1"/>
    <w:rsid w:val="000C5D36"/>
    <w:rsid w:val="000C6147"/>
    <w:rsid w:val="000C667A"/>
    <w:rsid w:val="000C6B70"/>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68E"/>
    <w:rsid w:val="000D1CA0"/>
    <w:rsid w:val="000D21E7"/>
    <w:rsid w:val="000D2665"/>
    <w:rsid w:val="000D28C3"/>
    <w:rsid w:val="000D31C8"/>
    <w:rsid w:val="000D3527"/>
    <w:rsid w:val="000D374B"/>
    <w:rsid w:val="000D37A1"/>
    <w:rsid w:val="000D3A12"/>
    <w:rsid w:val="000D3E98"/>
    <w:rsid w:val="000D4658"/>
    <w:rsid w:val="000D48D3"/>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74F"/>
    <w:rsid w:val="000E0856"/>
    <w:rsid w:val="000E0981"/>
    <w:rsid w:val="000E0E5B"/>
    <w:rsid w:val="000E11F2"/>
    <w:rsid w:val="000E132F"/>
    <w:rsid w:val="000E1617"/>
    <w:rsid w:val="000E1899"/>
    <w:rsid w:val="000E19C5"/>
    <w:rsid w:val="000E1A81"/>
    <w:rsid w:val="000E1D0E"/>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76"/>
    <w:rsid w:val="000E4C8B"/>
    <w:rsid w:val="000E5015"/>
    <w:rsid w:val="000E5339"/>
    <w:rsid w:val="000E5F18"/>
    <w:rsid w:val="000E611A"/>
    <w:rsid w:val="000E614D"/>
    <w:rsid w:val="000E6F93"/>
    <w:rsid w:val="000E7A3B"/>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4F54"/>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BC"/>
    <w:rsid w:val="001025F1"/>
    <w:rsid w:val="00102654"/>
    <w:rsid w:val="0010283D"/>
    <w:rsid w:val="00102A0B"/>
    <w:rsid w:val="00102E5F"/>
    <w:rsid w:val="00102E67"/>
    <w:rsid w:val="001038E1"/>
    <w:rsid w:val="00103AE2"/>
    <w:rsid w:val="00103D28"/>
    <w:rsid w:val="00103DD4"/>
    <w:rsid w:val="00103E1F"/>
    <w:rsid w:val="001040F9"/>
    <w:rsid w:val="0010433E"/>
    <w:rsid w:val="001043B1"/>
    <w:rsid w:val="00104432"/>
    <w:rsid w:val="00104597"/>
    <w:rsid w:val="00104681"/>
    <w:rsid w:val="0010478E"/>
    <w:rsid w:val="00104A9E"/>
    <w:rsid w:val="00104E2E"/>
    <w:rsid w:val="00104FE9"/>
    <w:rsid w:val="001050D7"/>
    <w:rsid w:val="00105AD6"/>
    <w:rsid w:val="00105D3D"/>
    <w:rsid w:val="00106193"/>
    <w:rsid w:val="001063BA"/>
    <w:rsid w:val="00106658"/>
    <w:rsid w:val="0010667E"/>
    <w:rsid w:val="00106C34"/>
    <w:rsid w:val="001071D8"/>
    <w:rsid w:val="0010720B"/>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89C"/>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AF7"/>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EB3"/>
    <w:rsid w:val="00136744"/>
    <w:rsid w:val="00136B67"/>
    <w:rsid w:val="00136D39"/>
    <w:rsid w:val="00137225"/>
    <w:rsid w:val="001372C4"/>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1BDC"/>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8F0"/>
    <w:rsid w:val="0015093D"/>
    <w:rsid w:val="00150B45"/>
    <w:rsid w:val="00150C0A"/>
    <w:rsid w:val="00150C33"/>
    <w:rsid w:val="00150C51"/>
    <w:rsid w:val="00150C5E"/>
    <w:rsid w:val="00150E4C"/>
    <w:rsid w:val="00150EFF"/>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6F5"/>
    <w:rsid w:val="00156841"/>
    <w:rsid w:val="00156D06"/>
    <w:rsid w:val="00156E83"/>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4F6D"/>
    <w:rsid w:val="0018515E"/>
    <w:rsid w:val="001858DB"/>
    <w:rsid w:val="00185CEE"/>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422"/>
    <w:rsid w:val="001A3513"/>
    <w:rsid w:val="001A35B2"/>
    <w:rsid w:val="001A401A"/>
    <w:rsid w:val="001A4528"/>
    <w:rsid w:val="001A45DF"/>
    <w:rsid w:val="001A4605"/>
    <w:rsid w:val="001A4609"/>
    <w:rsid w:val="001A46C8"/>
    <w:rsid w:val="001A47F1"/>
    <w:rsid w:val="001A49AD"/>
    <w:rsid w:val="001A4FE8"/>
    <w:rsid w:val="001A5185"/>
    <w:rsid w:val="001A5956"/>
    <w:rsid w:val="001A5B63"/>
    <w:rsid w:val="001A5CF1"/>
    <w:rsid w:val="001A5D77"/>
    <w:rsid w:val="001A6142"/>
    <w:rsid w:val="001A671D"/>
    <w:rsid w:val="001A6757"/>
    <w:rsid w:val="001A6A14"/>
    <w:rsid w:val="001A6B17"/>
    <w:rsid w:val="001A745D"/>
    <w:rsid w:val="001A74F6"/>
    <w:rsid w:val="001A75CC"/>
    <w:rsid w:val="001A79B8"/>
    <w:rsid w:val="001A7DB3"/>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333"/>
    <w:rsid w:val="001B73BF"/>
    <w:rsid w:val="001B7C69"/>
    <w:rsid w:val="001B7E64"/>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C5"/>
    <w:rsid w:val="001C55C3"/>
    <w:rsid w:val="001C6026"/>
    <w:rsid w:val="001C6183"/>
    <w:rsid w:val="001C6398"/>
    <w:rsid w:val="001C641A"/>
    <w:rsid w:val="001C6BC5"/>
    <w:rsid w:val="001C6BC8"/>
    <w:rsid w:val="001C6C01"/>
    <w:rsid w:val="001C7070"/>
    <w:rsid w:val="001C708C"/>
    <w:rsid w:val="001C70A1"/>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2F29"/>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0F44"/>
    <w:rsid w:val="001F1109"/>
    <w:rsid w:val="001F11FD"/>
    <w:rsid w:val="001F1239"/>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A0F"/>
    <w:rsid w:val="001F4C85"/>
    <w:rsid w:val="001F52D7"/>
    <w:rsid w:val="001F53AC"/>
    <w:rsid w:val="001F575A"/>
    <w:rsid w:val="001F5A43"/>
    <w:rsid w:val="001F5AED"/>
    <w:rsid w:val="001F5BB2"/>
    <w:rsid w:val="001F5CE2"/>
    <w:rsid w:val="001F63EE"/>
    <w:rsid w:val="001F68E0"/>
    <w:rsid w:val="001F6E9B"/>
    <w:rsid w:val="001F70DB"/>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16"/>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913"/>
    <w:rsid w:val="00206C8C"/>
    <w:rsid w:val="00206EFC"/>
    <w:rsid w:val="0020758F"/>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5F"/>
    <w:rsid w:val="00212580"/>
    <w:rsid w:val="002126FF"/>
    <w:rsid w:val="0021286F"/>
    <w:rsid w:val="002129E6"/>
    <w:rsid w:val="00212D49"/>
    <w:rsid w:val="002132B2"/>
    <w:rsid w:val="00213463"/>
    <w:rsid w:val="0021348C"/>
    <w:rsid w:val="00213647"/>
    <w:rsid w:val="00213BF3"/>
    <w:rsid w:val="00213F40"/>
    <w:rsid w:val="002140A2"/>
    <w:rsid w:val="002140CC"/>
    <w:rsid w:val="00214921"/>
    <w:rsid w:val="00214952"/>
    <w:rsid w:val="00214CFF"/>
    <w:rsid w:val="00214F31"/>
    <w:rsid w:val="00214F33"/>
    <w:rsid w:val="002155CF"/>
    <w:rsid w:val="00215C86"/>
    <w:rsid w:val="00215CB5"/>
    <w:rsid w:val="00215D30"/>
    <w:rsid w:val="00215F4F"/>
    <w:rsid w:val="002160E0"/>
    <w:rsid w:val="0021627D"/>
    <w:rsid w:val="002163CE"/>
    <w:rsid w:val="00216406"/>
    <w:rsid w:val="002169E3"/>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4A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8A"/>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25B"/>
    <w:rsid w:val="0023630F"/>
    <w:rsid w:val="00236664"/>
    <w:rsid w:val="002366F8"/>
    <w:rsid w:val="0023675C"/>
    <w:rsid w:val="002372DB"/>
    <w:rsid w:val="002373F0"/>
    <w:rsid w:val="0023789E"/>
    <w:rsid w:val="0023794B"/>
    <w:rsid w:val="00237A61"/>
    <w:rsid w:val="00237B94"/>
    <w:rsid w:val="00237B99"/>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BB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370"/>
    <w:rsid w:val="0024559A"/>
    <w:rsid w:val="0024579D"/>
    <w:rsid w:val="0024589F"/>
    <w:rsid w:val="00245904"/>
    <w:rsid w:val="002459C9"/>
    <w:rsid w:val="00245D6E"/>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4E1"/>
    <w:rsid w:val="002477F2"/>
    <w:rsid w:val="00247842"/>
    <w:rsid w:val="002478A6"/>
    <w:rsid w:val="00247994"/>
    <w:rsid w:val="00247B03"/>
    <w:rsid w:val="00247CCE"/>
    <w:rsid w:val="00247E21"/>
    <w:rsid w:val="00247E41"/>
    <w:rsid w:val="00250397"/>
    <w:rsid w:val="00250521"/>
    <w:rsid w:val="00250617"/>
    <w:rsid w:val="00250748"/>
    <w:rsid w:val="002509C2"/>
    <w:rsid w:val="00250CFC"/>
    <w:rsid w:val="00250EDD"/>
    <w:rsid w:val="00250FDA"/>
    <w:rsid w:val="002510AD"/>
    <w:rsid w:val="002510B2"/>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5C51"/>
    <w:rsid w:val="00256106"/>
    <w:rsid w:val="00256115"/>
    <w:rsid w:val="002561D1"/>
    <w:rsid w:val="00256609"/>
    <w:rsid w:val="00256730"/>
    <w:rsid w:val="00256877"/>
    <w:rsid w:val="0025714C"/>
    <w:rsid w:val="00257211"/>
    <w:rsid w:val="00257A2F"/>
    <w:rsid w:val="00260109"/>
    <w:rsid w:val="0026078F"/>
    <w:rsid w:val="00260823"/>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4C"/>
    <w:rsid w:val="00265DC3"/>
    <w:rsid w:val="00266207"/>
    <w:rsid w:val="002667C8"/>
    <w:rsid w:val="002668C7"/>
    <w:rsid w:val="0026698F"/>
    <w:rsid w:val="00266A5F"/>
    <w:rsid w:val="00266BDD"/>
    <w:rsid w:val="002671E1"/>
    <w:rsid w:val="0026729C"/>
    <w:rsid w:val="002677FA"/>
    <w:rsid w:val="00267B7A"/>
    <w:rsid w:val="00267CCA"/>
    <w:rsid w:val="00267CDE"/>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E30"/>
    <w:rsid w:val="00273FC9"/>
    <w:rsid w:val="002746A5"/>
    <w:rsid w:val="002748EB"/>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27E"/>
    <w:rsid w:val="00290443"/>
    <w:rsid w:val="0029067D"/>
    <w:rsid w:val="002908B2"/>
    <w:rsid w:val="00290A22"/>
    <w:rsid w:val="00291083"/>
    <w:rsid w:val="00291467"/>
    <w:rsid w:val="0029153C"/>
    <w:rsid w:val="002916A8"/>
    <w:rsid w:val="002917B2"/>
    <w:rsid w:val="002917D8"/>
    <w:rsid w:val="002918F3"/>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035"/>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5B"/>
    <w:rsid w:val="002A3D62"/>
    <w:rsid w:val="002A412D"/>
    <w:rsid w:val="002A489B"/>
    <w:rsid w:val="002A4BA8"/>
    <w:rsid w:val="002A50BC"/>
    <w:rsid w:val="002A5E9E"/>
    <w:rsid w:val="002A5EF0"/>
    <w:rsid w:val="002A6002"/>
    <w:rsid w:val="002A6152"/>
    <w:rsid w:val="002A62F0"/>
    <w:rsid w:val="002A6571"/>
    <w:rsid w:val="002A67F2"/>
    <w:rsid w:val="002A6925"/>
    <w:rsid w:val="002A6950"/>
    <w:rsid w:val="002A6A94"/>
    <w:rsid w:val="002A6C1A"/>
    <w:rsid w:val="002A7C68"/>
    <w:rsid w:val="002B00CF"/>
    <w:rsid w:val="002B0510"/>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305"/>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B7D1F"/>
    <w:rsid w:val="002C010F"/>
    <w:rsid w:val="002C0395"/>
    <w:rsid w:val="002C06E5"/>
    <w:rsid w:val="002C08BC"/>
    <w:rsid w:val="002C0D6B"/>
    <w:rsid w:val="002C0DA4"/>
    <w:rsid w:val="002C1159"/>
    <w:rsid w:val="002C11B5"/>
    <w:rsid w:val="002C1285"/>
    <w:rsid w:val="002C165F"/>
    <w:rsid w:val="002C1CFE"/>
    <w:rsid w:val="002C1D12"/>
    <w:rsid w:val="002C1D7E"/>
    <w:rsid w:val="002C1EDC"/>
    <w:rsid w:val="002C2056"/>
    <w:rsid w:val="002C22B2"/>
    <w:rsid w:val="002C2489"/>
    <w:rsid w:val="002C269F"/>
    <w:rsid w:val="002C2CEC"/>
    <w:rsid w:val="002C2E3C"/>
    <w:rsid w:val="002C3793"/>
    <w:rsid w:val="002C3CA6"/>
    <w:rsid w:val="002C3D2A"/>
    <w:rsid w:val="002C3EEF"/>
    <w:rsid w:val="002C3F1F"/>
    <w:rsid w:val="002C3F91"/>
    <w:rsid w:val="002C41E0"/>
    <w:rsid w:val="002C4354"/>
    <w:rsid w:val="002C4799"/>
    <w:rsid w:val="002C4BE7"/>
    <w:rsid w:val="002C4CC1"/>
    <w:rsid w:val="002C51A5"/>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46E"/>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83"/>
    <w:rsid w:val="002D24A2"/>
    <w:rsid w:val="002D2985"/>
    <w:rsid w:val="002D2BCC"/>
    <w:rsid w:val="002D2C1A"/>
    <w:rsid w:val="002D2F82"/>
    <w:rsid w:val="002D3007"/>
    <w:rsid w:val="002D306F"/>
    <w:rsid w:val="002D32BB"/>
    <w:rsid w:val="002D33F7"/>
    <w:rsid w:val="002D34EE"/>
    <w:rsid w:val="002D35FC"/>
    <w:rsid w:val="002D3E0A"/>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44F"/>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59D"/>
    <w:rsid w:val="002E3730"/>
    <w:rsid w:val="002E37AD"/>
    <w:rsid w:val="002E3892"/>
    <w:rsid w:val="002E3C96"/>
    <w:rsid w:val="002E3CDE"/>
    <w:rsid w:val="002E3E59"/>
    <w:rsid w:val="002E4514"/>
    <w:rsid w:val="002E460F"/>
    <w:rsid w:val="002E4798"/>
    <w:rsid w:val="002E483B"/>
    <w:rsid w:val="002E4AC9"/>
    <w:rsid w:val="002E4D28"/>
    <w:rsid w:val="002E4F0E"/>
    <w:rsid w:val="002E5717"/>
    <w:rsid w:val="002E584F"/>
    <w:rsid w:val="002E5D2E"/>
    <w:rsid w:val="002E5D9B"/>
    <w:rsid w:val="002E60E4"/>
    <w:rsid w:val="002E62BB"/>
    <w:rsid w:val="002E6960"/>
    <w:rsid w:val="002E69AB"/>
    <w:rsid w:val="002E6AA0"/>
    <w:rsid w:val="002E6B97"/>
    <w:rsid w:val="002E7194"/>
    <w:rsid w:val="002E758B"/>
    <w:rsid w:val="002E7F0A"/>
    <w:rsid w:val="002F0A86"/>
    <w:rsid w:val="002F0BB7"/>
    <w:rsid w:val="002F0D17"/>
    <w:rsid w:val="002F0E0F"/>
    <w:rsid w:val="002F1406"/>
    <w:rsid w:val="002F17CF"/>
    <w:rsid w:val="002F1A01"/>
    <w:rsid w:val="002F1D02"/>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E1"/>
    <w:rsid w:val="002F76FB"/>
    <w:rsid w:val="002F7FD3"/>
    <w:rsid w:val="002F7FF8"/>
    <w:rsid w:val="003002F6"/>
    <w:rsid w:val="0030050E"/>
    <w:rsid w:val="00300684"/>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5D5"/>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0A60"/>
    <w:rsid w:val="003110D6"/>
    <w:rsid w:val="0031114A"/>
    <w:rsid w:val="003111D1"/>
    <w:rsid w:val="00311243"/>
    <w:rsid w:val="0031145A"/>
    <w:rsid w:val="00311795"/>
    <w:rsid w:val="00311860"/>
    <w:rsid w:val="00311B44"/>
    <w:rsid w:val="00312019"/>
    <w:rsid w:val="0031239A"/>
    <w:rsid w:val="00312416"/>
    <w:rsid w:val="003129A1"/>
    <w:rsid w:val="00312B07"/>
    <w:rsid w:val="00313039"/>
    <w:rsid w:val="00313457"/>
    <w:rsid w:val="0031370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63"/>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8CA"/>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8E9"/>
    <w:rsid w:val="0033093E"/>
    <w:rsid w:val="00331237"/>
    <w:rsid w:val="0033144F"/>
    <w:rsid w:val="003319F7"/>
    <w:rsid w:val="00331C16"/>
    <w:rsid w:val="00331D17"/>
    <w:rsid w:val="00331DBE"/>
    <w:rsid w:val="0033229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AFB"/>
    <w:rsid w:val="00340423"/>
    <w:rsid w:val="00340B29"/>
    <w:rsid w:val="00340EFB"/>
    <w:rsid w:val="003410AE"/>
    <w:rsid w:val="003413BA"/>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674"/>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68F7"/>
    <w:rsid w:val="003470A4"/>
    <w:rsid w:val="003473BF"/>
    <w:rsid w:val="003477B5"/>
    <w:rsid w:val="003479D0"/>
    <w:rsid w:val="003502B1"/>
    <w:rsid w:val="003502C8"/>
    <w:rsid w:val="00350592"/>
    <w:rsid w:val="003507BA"/>
    <w:rsid w:val="0035095E"/>
    <w:rsid w:val="00350CA3"/>
    <w:rsid w:val="00350E9D"/>
    <w:rsid w:val="00350FA1"/>
    <w:rsid w:val="003511B0"/>
    <w:rsid w:val="00351979"/>
    <w:rsid w:val="00351BC1"/>
    <w:rsid w:val="00351C11"/>
    <w:rsid w:val="00351D2A"/>
    <w:rsid w:val="0035205E"/>
    <w:rsid w:val="003520DF"/>
    <w:rsid w:val="003521E6"/>
    <w:rsid w:val="00353104"/>
    <w:rsid w:val="0035327D"/>
    <w:rsid w:val="00353346"/>
    <w:rsid w:val="003533AA"/>
    <w:rsid w:val="003534E9"/>
    <w:rsid w:val="003535CB"/>
    <w:rsid w:val="0035370E"/>
    <w:rsid w:val="0035376B"/>
    <w:rsid w:val="0035399C"/>
    <w:rsid w:val="00353EC0"/>
    <w:rsid w:val="00353ED2"/>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21"/>
    <w:rsid w:val="00357F57"/>
    <w:rsid w:val="003602EB"/>
    <w:rsid w:val="003603F4"/>
    <w:rsid w:val="003603FB"/>
    <w:rsid w:val="00360429"/>
    <w:rsid w:val="00360464"/>
    <w:rsid w:val="003605A3"/>
    <w:rsid w:val="00360A8E"/>
    <w:rsid w:val="00360DA8"/>
    <w:rsid w:val="0036117E"/>
    <w:rsid w:val="00361B46"/>
    <w:rsid w:val="0036210F"/>
    <w:rsid w:val="00362125"/>
    <w:rsid w:val="00362280"/>
    <w:rsid w:val="00362294"/>
    <w:rsid w:val="0036244F"/>
    <w:rsid w:val="0036266F"/>
    <w:rsid w:val="00363291"/>
    <w:rsid w:val="0036355F"/>
    <w:rsid w:val="003635F1"/>
    <w:rsid w:val="0036382A"/>
    <w:rsid w:val="003639CC"/>
    <w:rsid w:val="00363F0E"/>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40"/>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22"/>
    <w:rsid w:val="00375DE0"/>
    <w:rsid w:val="00375F6D"/>
    <w:rsid w:val="003760F7"/>
    <w:rsid w:val="00376298"/>
    <w:rsid w:val="00376418"/>
    <w:rsid w:val="003764DC"/>
    <w:rsid w:val="00376703"/>
    <w:rsid w:val="003769C2"/>
    <w:rsid w:val="00376F0B"/>
    <w:rsid w:val="00376F92"/>
    <w:rsid w:val="00377283"/>
    <w:rsid w:val="00377411"/>
    <w:rsid w:val="003774F4"/>
    <w:rsid w:val="003775BD"/>
    <w:rsid w:val="00377780"/>
    <w:rsid w:val="00377818"/>
    <w:rsid w:val="00377AD5"/>
    <w:rsid w:val="00377D65"/>
    <w:rsid w:val="00380060"/>
    <w:rsid w:val="0038019E"/>
    <w:rsid w:val="00380276"/>
    <w:rsid w:val="003804E3"/>
    <w:rsid w:val="003804F8"/>
    <w:rsid w:val="003805B9"/>
    <w:rsid w:val="00380BED"/>
    <w:rsid w:val="0038178A"/>
    <w:rsid w:val="00381F4B"/>
    <w:rsid w:val="003823EA"/>
    <w:rsid w:val="00382CF1"/>
    <w:rsid w:val="00382F25"/>
    <w:rsid w:val="00382FF8"/>
    <w:rsid w:val="0038300D"/>
    <w:rsid w:val="00383075"/>
    <w:rsid w:val="003830A5"/>
    <w:rsid w:val="003836F3"/>
    <w:rsid w:val="0038371D"/>
    <w:rsid w:val="003839B1"/>
    <w:rsid w:val="00384340"/>
    <w:rsid w:val="003845BA"/>
    <w:rsid w:val="003845FA"/>
    <w:rsid w:val="00385033"/>
    <w:rsid w:val="0038506B"/>
    <w:rsid w:val="003856E0"/>
    <w:rsid w:val="00385B60"/>
    <w:rsid w:val="00385DF7"/>
    <w:rsid w:val="00385F4F"/>
    <w:rsid w:val="003869B4"/>
    <w:rsid w:val="00386AD6"/>
    <w:rsid w:val="00386AEA"/>
    <w:rsid w:val="00386BEC"/>
    <w:rsid w:val="00387194"/>
    <w:rsid w:val="00387AF5"/>
    <w:rsid w:val="003903B2"/>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96"/>
    <w:rsid w:val="003955E0"/>
    <w:rsid w:val="0039564F"/>
    <w:rsid w:val="003961E0"/>
    <w:rsid w:val="003962F8"/>
    <w:rsid w:val="00396493"/>
    <w:rsid w:val="003964F6"/>
    <w:rsid w:val="00396719"/>
    <w:rsid w:val="00396898"/>
    <w:rsid w:val="00396918"/>
    <w:rsid w:val="00396C6A"/>
    <w:rsid w:val="00396D51"/>
    <w:rsid w:val="00396E80"/>
    <w:rsid w:val="00396E81"/>
    <w:rsid w:val="00397644"/>
    <w:rsid w:val="00397CED"/>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10B"/>
    <w:rsid w:val="003A5515"/>
    <w:rsid w:val="003A5952"/>
    <w:rsid w:val="003A5C87"/>
    <w:rsid w:val="003A5CE4"/>
    <w:rsid w:val="003A62DC"/>
    <w:rsid w:val="003A62EB"/>
    <w:rsid w:val="003A6355"/>
    <w:rsid w:val="003A64B8"/>
    <w:rsid w:val="003A68EB"/>
    <w:rsid w:val="003A6B58"/>
    <w:rsid w:val="003A6EF1"/>
    <w:rsid w:val="003A798B"/>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2B3"/>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06"/>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2B3"/>
    <w:rsid w:val="003D376F"/>
    <w:rsid w:val="003D3F3E"/>
    <w:rsid w:val="003D4149"/>
    <w:rsid w:val="003D41E8"/>
    <w:rsid w:val="003D43F1"/>
    <w:rsid w:val="003D45EC"/>
    <w:rsid w:val="003D4679"/>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0F7D"/>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AF0"/>
    <w:rsid w:val="00400D94"/>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15"/>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66CB"/>
    <w:rsid w:val="00407209"/>
    <w:rsid w:val="004076C4"/>
    <w:rsid w:val="00407756"/>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43C"/>
    <w:rsid w:val="00412655"/>
    <w:rsid w:val="0041296F"/>
    <w:rsid w:val="00412A85"/>
    <w:rsid w:val="00412CCB"/>
    <w:rsid w:val="00412CCC"/>
    <w:rsid w:val="004130CD"/>
    <w:rsid w:val="0041344A"/>
    <w:rsid w:val="0041366D"/>
    <w:rsid w:val="004136D5"/>
    <w:rsid w:val="00413899"/>
    <w:rsid w:val="00413EFC"/>
    <w:rsid w:val="00414014"/>
    <w:rsid w:val="0041459E"/>
    <w:rsid w:val="00414796"/>
    <w:rsid w:val="0041484E"/>
    <w:rsid w:val="00414991"/>
    <w:rsid w:val="00414BE9"/>
    <w:rsid w:val="00414CC3"/>
    <w:rsid w:val="0041505B"/>
    <w:rsid w:val="00415164"/>
    <w:rsid w:val="00415328"/>
    <w:rsid w:val="004156B3"/>
    <w:rsid w:val="00415955"/>
    <w:rsid w:val="00415970"/>
    <w:rsid w:val="00415B0A"/>
    <w:rsid w:val="00415FF1"/>
    <w:rsid w:val="0041647C"/>
    <w:rsid w:val="00416894"/>
    <w:rsid w:val="0041719A"/>
    <w:rsid w:val="004171A8"/>
    <w:rsid w:val="00417215"/>
    <w:rsid w:val="00417BD2"/>
    <w:rsid w:val="00417F23"/>
    <w:rsid w:val="00420319"/>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4D40"/>
    <w:rsid w:val="00425231"/>
    <w:rsid w:val="004254C2"/>
    <w:rsid w:val="0042597B"/>
    <w:rsid w:val="00425BB8"/>
    <w:rsid w:val="00425C21"/>
    <w:rsid w:val="00426298"/>
    <w:rsid w:val="0042639D"/>
    <w:rsid w:val="00426C69"/>
    <w:rsid w:val="00426DD5"/>
    <w:rsid w:val="00427301"/>
    <w:rsid w:val="004277FB"/>
    <w:rsid w:val="004278E2"/>
    <w:rsid w:val="004279CB"/>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9F7"/>
    <w:rsid w:val="00436F32"/>
    <w:rsid w:val="00437120"/>
    <w:rsid w:val="00437130"/>
    <w:rsid w:val="00437240"/>
    <w:rsid w:val="00437376"/>
    <w:rsid w:val="004375D1"/>
    <w:rsid w:val="00437C17"/>
    <w:rsid w:val="00437D2B"/>
    <w:rsid w:val="00437E2E"/>
    <w:rsid w:val="0044039F"/>
    <w:rsid w:val="00440495"/>
    <w:rsid w:val="00440770"/>
    <w:rsid w:val="00440864"/>
    <w:rsid w:val="0044097D"/>
    <w:rsid w:val="00440BD0"/>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AD3"/>
    <w:rsid w:val="00445C3C"/>
    <w:rsid w:val="00445CF7"/>
    <w:rsid w:val="00446008"/>
    <w:rsid w:val="00446189"/>
    <w:rsid w:val="004463B6"/>
    <w:rsid w:val="0044661B"/>
    <w:rsid w:val="004466FC"/>
    <w:rsid w:val="0044678C"/>
    <w:rsid w:val="00447757"/>
    <w:rsid w:val="00447984"/>
    <w:rsid w:val="0044799A"/>
    <w:rsid w:val="00447B81"/>
    <w:rsid w:val="00447BB1"/>
    <w:rsid w:val="00447BDF"/>
    <w:rsid w:val="00447BE3"/>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3EDB"/>
    <w:rsid w:val="00454224"/>
    <w:rsid w:val="00454C74"/>
    <w:rsid w:val="00454F7F"/>
    <w:rsid w:val="0045523F"/>
    <w:rsid w:val="00455275"/>
    <w:rsid w:val="00455371"/>
    <w:rsid w:val="0045548C"/>
    <w:rsid w:val="004554EC"/>
    <w:rsid w:val="00455577"/>
    <w:rsid w:val="00455663"/>
    <w:rsid w:val="00455FA7"/>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3C"/>
    <w:rsid w:val="004624F9"/>
    <w:rsid w:val="00462539"/>
    <w:rsid w:val="00462848"/>
    <w:rsid w:val="00462A9E"/>
    <w:rsid w:val="00462B51"/>
    <w:rsid w:val="00462B72"/>
    <w:rsid w:val="00462C75"/>
    <w:rsid w:val="00462E97"/>
    <w:rsid w:val="00462E9A"/>
    <w:rsid w:val="00462F3C"/>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67D7F"/>
    <w:rsid w:val="00470338"/>
    <w:rsid w:val="00470625"/>
    <w:rsid w:val="004708D0"/>
    <w:rsid w:val="00470C67"/>
    <w:rsid w:val="00470DC9"/>
    <w:rsid w:val="00470EC6"/>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6FD5"/>
    <w:rsid w:val="00477067"/>
    <w:rsid w:val="004770A4"/>
    <w:rsid w:val="00477540"/>
    <w:rsid w:val="0047792A"/>
    <w:rsid w:val="00477CFA"/>
    <w:rsid w:val="00480062"/>
    <w:rsid w:val="00480200"/>
    <w:rsid w:val="0048087E"/>
    <w:rsid w:val="004808B0"/>
    <w:rsid w:val="00480A2E"/>
    <w:rsid w:val="00480C27"/>
    <w:rsid w:val="00481081"/>
    <w:rsid w:val="004819D1"/>
    <w:rsid w:val="00481DAD"/>
    <w:rsid w:val="00481EAD"/>
    <w:rsid w:val="00482210"/>
    <w:rsid w:val="0048229E"/>
    <w:rsid w:val="004829F2"/>
    <w:rsid w:val="00482A17"/>
    <w:rsid w:val="00482B52"/>
    <w:rsid w:val="00482DA6"/>
    <w:rsid w:val="00482EB9"/>
    <w:rsid w:val="00482FCD"/>
    <w:rsid w:val="00483461"/>
    <w:rsid w:val="0048350C"/>
    <w:rsid w:val="0048374E"/>
    <w:rsid w:val="00483B60"/>
    <w:rsid w:val="00483BD5"/>
    <w:rsid w:val="0048464D"/>
    <w:rsid w:val="00484819"/>
    <w:rsid w:val="0048487C"/>
    <w:rsid w:val="00484896"/>
    <w:rsid w:val="00484A1F"/>
    <w:rsid w:val="00484A2F"/>
    <w:rsid w:val="00484D69"/>
    <w:rsid w:val="00484EFB"/>
    <w:rsid w:val="0048503C"/>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6E1"/>
    <w:rsid w:val="00490CEF"/>
    <w:rsid w:val="00490FC3"/>
    <w:rsid w:val="00491C8E"/>
    <w:rsid w:val="00491DB4"/>
    <w:rsid w:val="0049217C"/>
    <w:rsid w:val="0049219F"/>
    <w:rsid w:val="0049223D"/>
    <w:rsid w:val="00492441"/>
    <w:rsid w:val="0049248E"/>
    <w:rsid w:val="00492CE9"/>
    <w:rsid w:val="00492F7D"/>
    <w:rsid w:val="00493018"/>
    <w:rsid w:val="0049355E"/>
    <w:rsid w:val="0049373C"/>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48F"/>
    <w:rsid w:val="0049753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22F"/>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D51"/>
    <w:rsid w:val="004A5E7E"/>
    <w:rsid w:val="004A5F55"/>
    <w:rsid w:val="004A62D9"/>
    <w:rsid w:val="004A6517"/>
    <w:rsid w:val="004A65B0"/>
    <w:rsid w:val="004A6889"/>
    <w:rsid w:val="004A6C17"/>
    <w:rsid w:val="004A6D54"/>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4F"/>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BB9"/>
    <w:rsid w:val="004C0CC7"/>
    <w:rsid w:val="004C0FE3"/>
    <w:rsid w:val="004C11D3"/>
    <w:rsid w:val="004C13E2"/>
    <w:rsid w:val="004C1472"/>
    <w:rsid w:val="004C16C0"/>
    <w:rsid w:val="004C19B9"/>
    <w:rsid w:val="004C1C2E"/>
    <w:rsid w:val="004C1C8D"/>
    <w:rsid w:val="004C2064"/>
    <w:rsid w:val="004C20D3"/>
    <w:rsid w:val="004C2697"/>
    <w:rsid w:val="004C26B9"/>
    <w:rsid w:val="004C26EB"/>
    <w:rsid w:val="004C281D"/>
    <w:rsid w:val="004C28D6"/>
    <w:rsid w:val="004C2A65"/>
    <w:rsid w:val="004C3833"/>
    <w:rsid w:val="004C3AB1"/>
    <w:rsid w:val="004C40FA"/>
    <w:rsid w:val="004C441B"/>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87C"/>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821"/>
    <w:rsid w:val="004D382D"/>
    <w:rsid w:val="004D3B00"/>
    <w:rsid w:val="004D3B07"/>
    <w:rsid w:val="004D3F50"/>
    <w:rsid w:val="004D4023"/>
    <w:rsid w:val="004D42C7"/>
    <w:rsid w:val="004D456E"/>
    <w:rsid w:val="004D4AED"/>
    <w:rsid w:val="004D5149"/>
    <w:rsid w:val="004D5316"/>
    <w:rsid w:val="004D5899"/>
    <w:rsid w:val="004D5939"/>
    <w:rsid w:val="004D59BC"/>
    <w:rsid w:val="004D5B68"/>
    <w:rsid w:val="004D613B"/>
    <w:rsid w:val="004D61C8"/>
    <w:rsid w:val="004D6898"/>
    <w:rsid w:val="004D7219"/>
    <w:rsid w:val="004D764C"/>
    <w:rsid w:val="004D7AD9"/>
    <w:rsid w:val="004D7DE6"/>
    <w:rsid w:val="004D7F6A"/>
    <w:rsid w:val="004E02E5"/>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551"/>
    <w:rsid w:val="004E36F1"/>
    <w:rsid w:val="004E3FF0"/>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452"/>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4E2"/>
    <w:rsid w:val="004F3647"/>
    <w:rsid w:val="004F38B0"/>
    <w:rsid w:val="004F3AA7"/>
    <w:rsid w:val="004F3F35"/>
    <w:rsid w:val="004F3F81"/>
    <w:rsid w:val="004F44BF"/>
    <w:rsid w:val="004F4995"/>
    <w:rsid w:val="004F4999"/>
    <w:rsid w:val="004F4BF1"/>
    <w:rsid w:val="004F4DB5"/>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67F"/>
    <w:rsid w:val="00503B6D"/>
    <w:rsid w:val="00503E95"/>
    <w:rsid w:val="0050411E"/>
    <w:rsid w:val="00504549"/>
    <w:rsid w:val="005048B5"/>
    <w:rsid w:val="00504AE2"/>
    <w:rsid w:val="00504BD0"/>
    <w:rsid w:val="00504DB7"/>
    <w:rsid w:val="00504E59"/>
    <w:rsid w:val="0050589C"/>
    <w:rsid w:val="00505A35"/>
    <w:rsid w:val="00506044"/>
    <w:rsid w:val="0050661E"/>
    <w:rsid w:val="00506D5A"/>
    <w:rsid w:val="00507135"/>
    <w:rsid w:val="0050735D"/>
    <w:rsid w:val="00507CAC"/>
    <w:rsid w:val="005103D3"/>
    <w:rsid w:val="00510888"/>
    <w:rsid w:val="00510AD9"/>
    <w:rsid w:val="00510F7C"/>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6EF5"/>
    <w:rsid w:val="00517015"/>
    <w:rsid w:val="00517081"/>
    <w:rsid w:val="00517A0F"/>
    <w:rsid w:val="00517C4A"/>
    <w:rsid w:val="00517E4D"/>
    <w:rsid w:val="005201FD"/>
    <w:rsid w:val="005204E4"/>
    <w:rsid w:val="0052075B"/>
    <w:rsid w:val="00520D54"/>
    <w:rsid w:val="005212F6"/>
    <w:rsid w:val="00521303"/>
    <w:rsid w:val="00521C6B"/>
    <w:rsid w:val="00521DD2"/>
    <w:rsid w:val="00521DFD"/>
    <w:rsid w:val="00522607"/>
    <w:rsid w:val="00522B4A"/>
    <w:rsid w:val="00522C79"/>
    <w:rsid w:val="0052305F"/>
    <w:rsid w:val="005234A6"/>
    <w:rsid w:val="005235FF"/>
    <w:rsid w:val="00523708"/>
    <w:rsid w:val="00523D57"/>
    <w:rsid w:val="0052425B"/>
    <w:rsid w:val="005247DB"/>
    <w:rsid w:val="0052498B"/>
    <w:rsid w:val="00526057"/>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D6E"/>
    <w:rsid w:val="0053312D"/>
    <w:rsid w:val="0053357E"/>
    <w:rsid w:val="0053399C"/>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239F"/>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5FDC"/>
    <w:rsid w:val="00546469"/>
    <w:rsid w:val="005464EF"/>
    <w:rsid w:val="00546F86"/>
    <w:rsid w:val="00547233"/>
    <w:rsid w:val="0054744D"/>
    <w:rsid w:val="00547E9F"/>
    <w:rsid w:val="005501C1"/>
    <w:rsid w:val="005502EF"/>
    <w:rsid w:val="005505BD"/>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23"/>
    <w:rsid w:val="00565239"/>
    <w:rsid w:val="005653DC"/>
    <w:rsid w:val="005656AB"/>
    <w:rsid w:val="00565743"/>
    <w:rsid w:val="00565854"/>
    <w:rsid w:val="00565962"/>
    <w:rsid w:val="00565AF1"/>
    <w:rsid w:val="00565DC5"/>
    <w:rsid w:val="00565F1A"/>
    <w:rsid w:val="00565FE8"/>
    <w:rsid w:val="00565FEE"/>
    <w:rsid w:val="005660B7"/>
    <w:rsid w:val="005660CD"/>
    <w:rsid w:val="00566791"/>
    <w:rsid w:val="005669BB"/>
    <w:rsid w:val="005669BF"/>
    <w:rsid w:val="00566EDC"/>
    <w:rsid w:val="005679E8"/>
    <w:rsid w:val="00567E7D"/>
    <w:rsid w:val="00567FC7"/>
    <w:rsid w:val="005701D5"/>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4ED"/>
    <w:rsid w:val="005806AA"/>
    <w:rsid w:val="005807AE"/>
    <w:rsid w:val="005809AC"/>
    <w:rsid w:val="005809CB"/>
    <w:rsid w:val="00580AD4"/>
    <w:rsid w:val="00581003"/>
    <w:rsid w:val="005811FF"/>
    <w:rsid w:val="005813E2"/>
    <w:rsid w:val="00581979"/>
    <w:rsid w:val="00581B6E"/>
    <w:rsid w:val="00581B8C"/>
    <w:rsid w:val="00581C6A"/>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603"/>
    <w:rsid w:val="0058569C"/>
    <w:rsid w:val="0058579E"/>
    <w:rsid w:val="00585872"/>
    <w:rsid w:val="00585A98"/>
    <w:rsid w:val="00585BE4"/>
    <w:rsid w:val="00585BF8"/>
    <w:rsid w:val="00585CAF"/>
    <w:rsid w:val="00585D90"/>
    <w:rsid w:val="00585FDB"/>
    <w:rsid w:val="00585FFF"/>
    <w:rsid w:val="0058617E"/>
    <w:rsid w:val="0058624F"/>
    <w:rsid w:val="00586351"/>
    <w:rsid w:val="0058664A"/>
    <w:rsid w:val="00586691"/>
    <w:rsid w:val="00586A11"/>
    <w:rsid w:val="00586AFC"/>
    <w:rsid w:val="00586F91"/>
    <w:rsid w:val="005873A0"/>
    <w:rsid w:val="005874E3"/>
    <w:rsid w:val="00587B2F"/>
    <w:rsid w:val="00587B6C"/>
    <w:rsid w:val="00590177"/>
    <w:rsid w:val="0059017B"/>
    <w:rsid w:val="005901A1"/>
    <w:rsid w:val="005905F4"/>
    <w:rsid w:val="0059066E"/>
    <w:rsid w:val="00590F20"/>
    <w:rsid w:val="00591215"/>
    <w:rsid w:val="00591418"/>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22C"/>
    <w:rsid w:val="005963B9"/>
    <w:rsid w:val="005969C7"/>
    <w:rsid w:val="00596A8E"/>
    <w:rsid w:val="00596D62"/>
    <w:rsid w:val="00596D6A"/>
    <w:rsid w:val="005973D4"/>
    <w:rsid w:val="00597881"/>
    <w:rsid w:val="00597B37"/>
    <w:rsid w:val="00597C41"/>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A59"/>
    <w:rsid w:val="005A2D19"/>
    <w:rsid w:val="005A2E94"/>
    <w:rsid w:val="005A311C"/>
    <w:rsid w:val="005A373D"/>
    <w:rsid w:val="005A38CB"/>
    <w:rsid w:val="005A3C49"/>
    <w:rsid w:val="005A3DD4"/>
    <w:rsid w:val="005A42B1"/>
    <w:rsid w:val="005A473C"/>
    <w:rsid w:val="005A4EC8"/>
    <w:rsid w:val="005A5721"/>
    <w:rsid w:val="005A58F4"/>
    <w:rsid w:val="005A5B41"/>
    <w:rsid w:val="005A60E2"/>
    <w:rsid w:val="005A647C"/>
    <w:rsid w:val="005A69D2"/>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0F7D"/>
    <w:rsid w:val="005B11D7"/>
    <w:rsid w:val="005B14EB"/>
    <w:rsid w:val="005B1C16"/>
    <w:rsid w:val="005B2685"/>
    <w:rsid w:val="005B2F79"/>
    <w:rsid w:val="005B31C2"/>
    <w:rsid w:val="005B3508"/>
    <w:rsid w:val="005B36B3"/>
    <w:rsid w:val="005B3750"/>
    <w:rsid w:val="005B3A87"/>
    <w:rsid w:val="005B3BF7"/>
    <w:rsid w:val="005B3DCA"/>
    <w:rsid w:val="005B3FA6"/>
    <w:rsid w:val="005B41A9"/>
    <w:rsid w:val="005B467E"/>
    <w:rsid w:val="005B46D0"/>
    <w:rsid w:val="005B477A"/>
    <w:rsid w:val="005B4B18"/>
    <w:rsid w:val="005B4BF3"/>
    <w:rsid w:val="005B4D14"/>
    <w:rsid w:val="005B5027"/>
    <w:rsid w:val="005B53F2"/>
    <w:rsid w:val="005B53F4"/>
    <w:rsid w:val="005B55D8"/>
    <w:rsid w:val="005B6017"/>
    <w:rsid w:val="005B61CD"/>
    <w:rsid w:val="005B6467"/>
    <w:rsid w:val="005B64A9"/>
    <w:rsid w:val="005B6767"/>
    <w:rsid w:val="005B67B5"/>
    <w:rsid w:val="005B70B7"/>
    <w:rsid w:val="005B7538"/>
    <w:rsid w:val="005B7749"/>
    <w:rsid w:val="005B7A9A"/>
    <w:rsid w:val="005B7AF6"/>
    <w:rsid w:val="005B7BF1"/>
    <w:rsid w:val="005B7FB6"/>
    <w:rsid w:val="005C0000"/>
    <w:rsid w:val="005C0053"/>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AE5"/>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D5D"/>
    <w:rsid w:val="005D3E15"/>
    <w:rsid w:val="005D3F05"/>
    <w:rsid w:val="005D41D3"/>
    <w:rsid w:val="005D4CE2"/>
    <w:rsid w:val="005D4E8D"/>
    <w:rsid w:val="005D4F0E"/>
    <w:rsid w:val="005D56A5"/>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19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5E9E"/>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4C5"/>
    <w:rsid w:val="005F06F0"/>
    <w:rsid w:val="005F07A8"/>
    <w:rsid w:val="005F0905"/>
    <w:rsid w:val="005F09AA"/>
    <w:rsid w:val="005F0A8A"/>
    <w:rsid w:val="005F0C60"/>
    <w:rsid w:val="005F13FC"/>
    <w:rsid w:val="005F1616"/>
    <w:rsid w:val="005F16B8"/>
    <w:rsid w:val="005F1899"/>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AAD"/>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A18"/>
    <w:rsid w:val="005F7DEC"/>
    <w:rsid w:val="005F7E67"/>
    <w:rsid w:val="005F7FA6"/>
    <w:rsid w:val="0060058C"/>
    <w:rsid w:val="006007D2"/>
    <w:rsid w:val="0060106B"/>
    <w:rsid w:val="00601168"/>
    <w:rsid w:val="00601555"/>
    <w:rsid w:val="00601611"/>
    <w:rsid w:val="00601959"/>
    <w:rsid w:val="00601B81"/>
    <w:rsid w:val="00601EB2"/>
    <w:rsid w:val="0060208D"/>
    <w:rsid w:val="00602283"/>
    <w:rsid w:val="00602671"/>
    <w:rsid w:val="0060284B"/>
    <w:rsid w:val="00602C82"/>
    <w:rsid w:val="00602C93"/>
    <w:rsid w:val="00602F4F"/>
    <w:rsid w:val="00602FB2"/>
    <w:rsid w:val="0060343F"/>
    <w:rsid w:val="006034C1"/>
    <w:rsid w:val="006039B9"/>
    <w:rsid w:val="00603AC0"/>
    <w:rsid w:val="00603B76"/>
    <w:rsid w:val="00603BD2"/>
    <w:rsid w:val="00603D5B"/>
    <w:rsid w:val="00604476"/>
    <w:rsid w:val="00604519"/>
    <w:rsid w:val="00604E23"/>
    <w:rsid w:val="00604ECE"/>
    <w:rsid w:val="0060534F"/>
    <w:rsid w:val="0060576D"/>
    <w:rsid w:val="0060600E"/>
    <w:rsid w:val="00606785"/>
    <w:rsid w:val="0060686D"/>
    <w:rsid w:val="00606A99"/>
    <w:rsid w:val="00606AA1"/>
    <w:rsid w:val="00606B7B"/>
    <w:rsid w:val="00606C00"/>
    <w:rsid w:val="00606D50"/>
    <w:rsid w:val="00606D6A"/>
    <w:rsid w:val="0060771E"/>
    <w:rsid w:val="00607760"/>
    <w:rsid w:val="006079DE"/>
    <w:rsid w:val="006079EC"/>
    <w:rsid w:val="00607A18"/>
    <w:rsid w:val="00607B92"/>
    <w:rsid w:val="00610126"/>
    <w:rsid w:val="00610476"/>
    <w:rsid w:val="006105B7"/>
    <w:rsid w:val="00610891"/>
    <w:rsid w:val="00610D02"/>
    <w:rsid w:val="00610D5B"/>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665"/>
    <w:rsid w:val="0061675C"/>
    <w:rsid w:val="00617029"/>
    <w:rsid w:val="006171B1"/>
    <w:rsid w:val="00617407"/>
    <w:rsid w:val="00617650"/>
    <w:rsid w:val="0061786F"/>
    <w:rsid w:val="006179BC"/>
    <w:rsid w:val="00617ACE"/>
    <w:rsid w:val="00617BB0"/>
    <w:rsid w:val="00617CC2"/>
    <w:rsid w:val="0062053D"/>
    <w:rsid w:val="00620B1E"/>
    <w:rsid w:val="00621422"/>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6E75"/>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3F"/>
    <w:rsid w:val="006338B1"/>
    <w:rsid w:val="00633D2E"/>
    <w:rsid w:val="00633D6B"/>
    <w:rsid w:val="00634007"/>
    <w:rsid w:val="0063478D"/>
    <w:rsid w:val="006347B4"/>
    <w:rsid w:val="00634937"/>
    <w:rsid w:val="00634D64"/>
    <w:rsid w:val="006354E7"/>
    <w:rsid w:val="00635542"/>
    <w:rsid w:val="0063589D"/>
    <w:rsid w:val="00635A80"/>
    <w:rsid w:val="006366CC"/>
    <w:rsid w:val="006369E0"/>
    <w:rsid w:val="006371C1"/>
    <w:rsid w:val="0063722E"/>
    <w:rsid w:val="006376D6"/>
    <w:rsid w:val="00637928"/>
    <w:rsid w:val="00637DBA"/>
    <w:rsid w:val="00637DCC"/>
    <w:rsid w:val="00640464"/>
    <w:rsid w:val="006406DF"/>
    <w:rsid w:val="006410D7"/>
    <w:rsid w:val="00641605"/>
    <w:rsid w:val="0064189D"/>
    <w:rsid w:val="00641D06"/>
    <w:rsid w:val="00642671"/>
    <w:rsid w:val="00642844"/>
    <w:rsid w:val="00642950"/>
    <w:rsid w:val="00642EA4"/>
    <w:rsid w:val="00642ED9"/>
    <w:rsid w:val="00642FBB"/>
    <w:rsid w:val="00643310"/>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697"/>
    <w:rsid w:val="00654786"/>
    <w:rsid w:val="00654A55"/>
    <w:rsid w:val="006551C1"/>
    <w:rsid w:val="00655486"/>
    <w:rsid w:val="00655773"/>
    <w:rsid w:val="00655781"/>
    <w:rsid w:val="00655FDE"/>
    <w:rsid w:val="006563C3"/>
    <w:rsid w:val="0065651A"/>
    <w:rsid w:val="006565DE"/>
    <w:rsid w:val="00656759"/>
    <w:rsid w:val="0065680F"/>
    <w:rsid w:val="00656D6C"/>
    <w:rsid w:val="006570A8"/>
    <w:rsid w:val="006570D8"/>
    <w:rsid w:val="00657237"/>
    <w:rsid w:val="0065741A"/>
    <w:rsid w:val="00657436"/>
    <w:rsid w:val="0065744B"/>
    <w:rsid w:val="00657863"/>
    <w:rsid w:val="006578D6"/>
    <w:rsid w:val="0065799C"/>
    <w:rsid w:val="006579A7"/>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9F6"/>
    <w:rsid w:val="00664BDB"/>
    <w:rsid w:val="00664C51"/>
    <w:rsid w:val="00664EB4"/>
    <w:rsid w:val="006651FD"/>
    <w:rsid w:val="00665A18"/>
    <w:rsid w:val="00665C1C"/>
    <w:rsid w:val="00665D4E"/>
    <w:rsid w:val="00665FAC"/>
    <w:rsid w:val="006660A8"/>
    <w:rsid w:val="00666119"/>
    <w:rsid w:val="00666560"/>
    <w:rsid w:val="00666924"/>
    <w:rsid w:val="00667029"/>
    <w:rsid w:val="0066704A"/>
    <w:rsid w:val="0066705B"/>
    <w:rsid w:val="00667068"/>
    <w:rsid w:val="00667227"/>
    <w:rsid w:val="006679D1"/>
    <w:rsid w:val="00667AD7"/>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7C3"/>
    <w:rsid w:val="00674FC3"/>
    <w:rsid w:val="00675109"/>
    <w:rsid w:val="0067513F"/>
    <w:rsid w:val="0067544E"/>
    <w:rsid w:val="006755AA"/>
    <w:rsid w:val="00675682"/>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08"/>
    <w:rsid w:val="006807FD"/>
    <w:rsid w:val="00680C41"/>
    <w:rsid w:val="00680E89"/>
    <w:rsid w:val="00680FC5"/>
    <w:rsid w:val="006817A2"/>
    <w:rsid w:val="00681B02"/>
    <w:rsid w:val="00681CB5"/>
    <w:rsid w:val="00681F04"/>
    <w:rsid w:val="006825E9"/>
    <w:rsid w:val="00682656"/>
    <w:rsid w:val="006834C6"/>
    <w:rsid w:val="006835AE"/>
    <w:rsid w:val="0068365F"/>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A22"/>
    <w:rsid w:val="00695CCC"/>
    <w:rsid w:val="0069606B"/>
    <w:rsid w:val="00696343"/>
    <w:rsid w:val="00696800"/>
    <w:rsid w:val="006968C0"/>
    <w:rsid w:val="00696C43"/>
    <w:rsid w:val="00696FA4"/>
    <w:rsid w:val="00697123"/>
    <w:rsid w:val="0069718C"/>
    <w:rsid w:val="00697242"/>
    <w:rsid w:val="006973F9"/>
    <w:rsid w:val="00697D83"/>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2AD"/>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40F3"/>
    <w:rsid w:val="006B432B"/>
    <w:rsid w:val="006B44F4"/>
    <w:rsid w:val="006B45E0"/>
    <w:rsid w:val="006B4854"/>
    <w:rsid w:val="006B4896"/>
    <w:rsid w:val="006B4C6F"/>
    <w:rsid w:val="006B4CFA"/>
    <w:rsid w:val="006B4D5F"/>
    <w:rsid w:val="006B4E59"/>
    <w:rsid w:val="006B5099"/>
    <w:rsid w:val="006B52F7"/>
    <w:rsid w:val="006B57EA"/>
    <w:rsid w:val="006B5AF4"/>
    <w:rsid w:val="006B5B91"/>
    <w:rsid w:val="006B5CFF"/>
    <w:rsid w:val="006B61A6"/>
    <w:rsid w:val="006B66F1"/>
    <w:rsid w:val="006B675E"/>
    <w:rsid w:val="006B6885"/>
    <w:rsid w:val="006B6D2A"/>
    <w:rsid w:val="006B6FA3"/>
    <w:rsid w:val="006B6FEB"/>
    <w:rsid w:val="006B726F"/>
    <w:rsid w:val="006B7482"/>
    <w:rsid w:val="006B750E"/>
    <w:rsid w:val="006B76BE"/>
    <w:rsid w:val="006B7B20"/>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D9A"/>
    <w:rsid w:val="006C3F15"/>
    <w:rsid w:val="006C432D"/>
    <w:rsid w:val="006C4B6C"/>
    <w:rsid w:val="006C4DEB"/>
    <w:rsid w:val="006C520D"/>
    <w:rsid w:val="006C5944"/>
    <w:rsid w:val="006C5980"/>
    <w:rsid w:val="006C5A1E"/>
    <w:rsid w:val="006C5BBF"/>
    <w:rsid w:val="006C5FE5"/>
    <w:rsid w:val="006C638F"/>
    <w:rsid w:val="006C63BE"/>
    <w:rsid w:val="006C63D4"/>
    <w:rsid w:val="006C662A"/>
    <w:rsid w:val="006C694D"/>
    <w:rsid w:val="006C6B78"/>
    <w:rsid w:val="006C6E95"/>
    <w:rsid w:val="006C6F04"/>
    <w:rsid w:val="006C7145"/>
    <w:rsid w:val="006C72B1"/>
    <w:rsid w:val="006C752E"/>
    <w:rsid w:val="006C75FA"/>
    <w:rsid w:val="006C770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845"/>
    <w:rsid w:val="006D3A21"/>
    <w:rsid w:val="006D3B1F"/>
    <w:rsid w:val="006D3C90"/>
    <w:rsid w:val="006D3CF7"/>
    <w:rsid w:val="006D3E22"/>
    <w:rsid w:val="006D4540"/>
    <w:rsid w:val="006D45F7"/>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089"/>
    <w:rsid w:val="006D71F7"/>
    <w:rsid w:val="006D7293"/>
    <w:rsid w:val="006D7325"/>
    <w:rsid w:val="006D7376"/>
    <w:rsid w:val="006D761A"/>
    <w:rsid w:val="006D789A"/>
    <w:rsid w:val="006D7BAD"/>
    <w:rsid w:val="006D7DB9"/>
    <w:rsid w:val="006D7F96"/>
    <w:rsid w:val="006E0379"/>
    <w:rsid w:val="006E068A"/>
    <w:rsid w:val="006E088E"/>
    <w:rsid w:val="006E0956"/>
    <w:rsid w:val="006E11FF"/>
    <w:rsid w:val="006E2087"/>
    <w:rsid w:val="006E2245"/>
    <w:rsid w:val="006E2537"/>
    <w:rsid w:val="006E296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0F59"/>
    <w:rsid w:val="006F114F"/>
    <w:rsid w:val="006F1225"/>
    <w:rsid w:val="006F1529"/>
    <w:rsid w:val="006F1796"/>
    <w:rsid w:val="006F17FB"/>
    <w:rsid w:val="006F1954"/>
    <w:rsid w:val="006F1DB0"/>
    <w:rsid w:val="006F1E57"/>
    <w:rsid w:val="006F2009"/>
    <w:rsid w:val="006F21E9"/>
    <w:rsid w:val="006F234E"/>
    <w:rsid w:val="006F265F"/>
    <w:rsid w:val="006F2CD1"/>
    <w:rsid w:val="006F2F8E"/>
    <w:rsid w:val="006F39DE"/>
    <w:rsid w:val="006F3A21"/>
    <w:rsid w:val="006F418F"/>
    <w:rsid w:val="006F41C2"/>
    <w:rsid w:val="006F4560"/>
    <w:rsid w:val="006F45DD"/>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6F7E2A"/>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AFC"/>
    <w:rsid w:val="00710B5C"/>
    <w:rsid w:val="00710DC3"/>
    <w:rsid w:val="00710F94"/>
    <w:rsid w:val="00710FA3"/>
    <w:rsid w:val="00711159"/>
    <w:rsid w:val="00711178"/>
    <w:rsid w:val="0071161B"/>
    <w:rsid w:val="00711762"/>
    <w:rsid w:val="0071178F"/>
    <w:rsid w:val="0071191B"/>
    <w:rsid w:val="00711AEC"/>
    <w:rsid w:val="00711C16"/>
    <w:rsid w:val="00711D0F"/>
    <w:rsid w:val="00711D31"/>
    <w:rsid w:val="00711E70"/>
    <w:rsid w:val="00712028"/>
    <w:rsid w:val="007122FC"/>
    <w:rsid w:val="007125FE"/>
    <w:rsid w:val="00712A2B"/>
    <w:rsid w:val="00712DBA"/>
    <w:rsid w:val="00712DF7"/>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50D"/>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B07"/>
    <w:rsid w:val="00730E51"/>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C87"/>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5AAA"/>
    <w:rsid w:val="007461AD"/>
    <w:rsid w:val="00746226"/>
    <w:rsid w:val="00746507"/>
    <w:rsid w:val="007466F7"/>
    <w:rsid w:val="007467C2"/>
    <w:rsid w:val="00746856"/>
    <w:rsid w:val="00746C34"/>
    <w:rsid w:val="00746C77"/>
    <w:rsid w:val="00746CCB"/>
    <w:rsid w:val="00746D70"/>
    <w:rsid w:val="00746E60"/>
    <w:rsid w:val="00746F5A"/>
    <w:rsid w:val="007471F0"/>
    <w:rsid w:val="00747514"/>
    <w:rsid w:val="00747682"/>
    <w:rsid w:val="0074772D"/>
    <w:rsid w:val="007477FF"/>
    <w:rsid w:val="007479B4"/>
    <w:rsid w:val="007502EC"/>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3E5B"/>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5E8"/>
    <w:rsid w:val="007649CF"/>
    <w:rsid w:val="00765404"/>
    <w:rsid w:val="00765785"/>
    <w:rsid w:val="007658E4"/>
    <w:rsid w:val="007659EA"/>
    <w:rsid w:val="00765F2E"/>
    <w:rsid w:val="00766083"/>
    <w:rsid w:val="00766153"/>
    <w:rsid w:val="007664CA"/>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5FC"/>
    <w:rsid w:val="00775AD6"/>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20D"/>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0F74"/>
    <w:rsid w:val="007910DC"/>
    <w:rsid w:val="00791304"/>
    <w:rsid w:val="00791BCC"/>
    <w:rsid w:val="007920D1"/>
    <w:rsid w:val="00792673"/>
    <w:rsid w:val="00793788"/>
    <w:rsid w:val="00794337"/>
    <w:rsid w:val="007943DC"/>
    <w:rsid w:val="00794797"/>
    <w:rsid w:val="007947FD"/>
    <w:rsid w:val="0079495E"/>
    <w:rsid w:val="0079498A"/>
    <w:rsid w:val="00794994"/>
    <w:rsid w:val="00794A7D"/>
    <w:rsid w:val="00794C2A"/>
    <w:rsid w:val="00794DBA"/>
    <w:rsid w:val="00794E01"/>
    <w:rsid w:val="00794E23"/>
    <w:rsid w:val="00795BC4"/>
    <w:rsid w:val="007967E7"/>
    <w:rsid w:val="007968C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BB4"/>
    <w:rsid w:val="007A5C44"/>
    <w:rsid w:val="007A5DF3"/>
    <w:rsid w:val="007A67BD"/>
    <w:rsid w:val="007A697F"/>
    <w:rsid w:val="007A6B9C"/>
    <w:rsid w:val="007A6C31"/>
    <w:rsid w:val="007A6CD1"/>
    <w:rsid w:val="007A6E8F"/>
    <w:rsid w:val="007A6EED"/>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2341"/>
    <w:rsid w:val="007B2523"/>
    <w:rsid w:val="007B2592"/>
    <w:rsid w:val="007B263E"/>
    <w:rsid w:val="007B292B"/>
    <w:rsid w:val="007B29EC"/>
    <w:rsid w:val="007B2AD3"/>
    <w:rsid w:val="007B2B9E"/>
    <w:rsid w:val="007B2DA1"/>
    <w:rsid w:val="007B31EC"/>
    <w:rsid w:val="007B3261"/>
    <w:rsid w:val="007B36DB"/>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1E9"/>
    <w:rsid w:val="007B6366"/>
    <w:rsid w:val="007B65A0"/>
    <w:rsid w:val="007B66AF"/>
    <w:rsid w:val="007B6B91"/>
    <w:rsid w:val="007B6FFB"/>
    <w:rsid w:val="007B715E"/>
    <w:rsid w:val="007B7182"/>
    <w:rsid w:val="007B763B"/>
    <w:rsid w:val="007B76E6"/>
    <w:rsid w:val="007B785C"/>
    <w:rsid w:val="007B7B6C"/>
    <w:rsid w:val="007B7BE3"/>
    <w:rsid w:val="007B7C45"/>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B6D"/>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760"/>
    <w:rsid w:val="007C6F0F"/>
    <w:rsid w:val="007C7484"/>
    <w:rsid w:val="007C787A"/>
    <w:rsid w:val="007C79B4"/>
    <w:rsid w:val="007C7C7E"/>
    <w:rsid w:val="007C7C8B"/>
    <w:rsid w:val="007C7D96"/>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E2"/>
    <w:rsid w:val="007D2A62"/>
    <w:rsid w:val="007D2C3E"/>
    <w:rsid w:val="007D301C"/>
    <w:rsid w:val="007D31D7"/>
    <w:rsid w:val="007D356F"/>
    <w:rsid w:val="007D35CF"/>
    <w:rsid w:val="007D3613"/>
    <w:rsid w:val="007D3673"/>
    <w:rsid w:val="007D381F"/>
    <w:rsid w:val="007D3AC2"/>
    <w:rsid w:val="007D41D6"/>
    <w:rsid w:val="007D4C68"/>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B79"/>
    <w:rsid w:val="007E1CC3"/>
    <w:rsid w:val="007E1E3B"/>
    <w:rsid w:val="007E2338"/>
    <w:rsid w:val="007E2827"/>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582"/>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08D"/>
    <w:rsid w:val="007F4316"/>
    <w:rsid w:val="007F4332"/>
    <w:rsid w:val="007F4744"/>
    <w:rsid w:val="007F4EDA"/>
    <w:rsid w:val="007F5163"/>
    <w:rsid w:val="007F52D9"/>
    <w:rsid w:val="007F55B5"/>
    <w:rsid w:val="007F5C7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AC3"/>
    <w:rsid w:val="00801B3F"/>
    <w:rsid w:val="0080202C"/>
    <w:rsid w:val="00802460"/>
    <w:rsid w:val="00802692"/>
    <w:rsid w:val="008026C8"/>
    <w:rsid w:val="00802859"/>
    <w:rsid w:val="00802911"/>
    <w:rsid w:val="00802ED7"/>
    <w:rsid w:val="00803158"/>
    <w:rsid w:val="00803160"/>
    <w:rsid w:val="008034D1"/>
    <w:rsid w:val="00803636"/>
    <w:rsid w:val="008036A4"/>
    <w:rsid w:val="00803895"/>
    <w:rsid w:val="008039DE"/>
    <w:rsid w:val="00803BF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AE5"/>
    <w:rsid w:val="00805CC5"/>
    <w:rsid w:val="00805D2C"/>
    <w:rsid w:val="00805ED5"/>
    <w:rsid w:val="008060C2"/>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3EA4"/>
    <w:rsid w:val="00814850"/>
    <w:rsid w:val="00814AFD"/>
    <w:rsid w:val="00814C6C"/>
    <w:rsid w:val="00814CF1"/>
    <w:rsid w:val="00814DD7"/>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73A"/>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E31"/>
    <w:rsid w:val="00824F98"/>
    <w:rsid w:val="00824FA1"/>
    <w:rsid w:val="0082597F"/>
    <w:rsid w:val="00825F3E"/>
    <w:rsid w:val="0082623E"/>
    <w:rsid w:val="008264D0"/>
    <w:rsid w:val="00826619"/>
    <w:rsid w:val="008269D4"/>
    <w:rsid w:val="00826BDC"/>
    <w:rsid w:val="008271FE"/>
    <w:rsid w:val="008272B7"/>
    <w:rsid w:val="00827407"/>
    <w:rsid w:val="00827BC2"/>
    <w:rsid w:val="00827BDC"/>
    <w:rsid w:val="00827D24"/>
    <w:rsid w:val="008301E8"/>
    <w:rsid w:val="0083059A"/>
    <w:rsid w:val="00830B4D"/>
    <w:rsid w:val="00830DF1"/>
    <w:rsid w:val="0083114D"/>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D19"/>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F7A"/>
    <w:rsid w:val="00844FDF"/>
    <w:rsid w:val="008456D1"/>
    <w:rsid w:val="00846130"/>
    <w:rsid w:val="0084626A"/>
    <w:rsid w:val="008463AE"/>
    <w:rsid w:val="008463F4"/>
    <w:rsid w:val="008467BB"/>
    <w:rsid w:val="00846916"/>
    <w:rsid w:val="00846B79"/>
    <w:rsid w:val="00846ED9"/>
    <w:rsid w:val="008470D6"/>
    <w:rsid w:val="00847375"/>
    <w:rsid w:val="0084798F"/>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A0C"/>
    <w:rsid w:val="00855B2D"/>
    <w:rsid w:val="00855D38"/>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E11"/>
    <w:rsid w:val="008611D6"/>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3E37"/>
    <w:rsid w:val="008644A3"/>
    <w:rsid w:val="008646EC"/>
    <w:rsid w:val="00864B1A"/>
    <w:rsid w:val="00864B58"/>
    <w:rsid w:val="00864BF1"/>
    <w:rsid w:val="00865023"/>
    <w:rsid w:val="0086556A"/>
    <w:rsid w:val="00865812"/>
    <w:rsid w:val="00865AD0"/>
    <w:rsid w:val="00865F9A"/>
    <w:rsid w:val="008661B1"/>
    <w:rsid w:val="0086633E"/>
    <w:rsid w:val="00866747"/>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69F0"/>
    <w:rsid w:val="00876D47"/>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57AA"/>
    <w:rsid w:val="00885B20"/>
    <w:rsid w:val="00885CD2"/>
    <w:rsid w:val="00885D23"/>
    <w:rsid w:val="00885FEA"/>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650"/>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C4"/>
    <w:rsid w:val="008A0FD0"/>
    <w:rsid w:val="008A1063"/>
    <w:rsid w:val="008A1087"/>
    <w:rsid w:val="008A1585"/>
    <w:rsid w:val="008A19D5"/>
    <w:rsid w:val="008A1B71"/>
    <w:rsid w:val="008A1CEC"/>
    <w:rsid w:val="008A1D86"/>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4B"/>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12D6"/>
    <w:rsid w:val="008B1326"/>
    <w:rsid w:val="008B13A1"/>
    <w:rsid w:val="008B1548"/>
    <w:rsid w:val="008B1739"/>
    <w:rsid w:val="008B1DC9"/>
    <w:rsid w:val="008B1FC1"/>
    <w:rsid w:val="008B281E"/>
    <w:rsid w:val="008B2A12"/>
    <w:rsid w:val="008B2F9E"/>
    <w:rsid w:val="008B30CF"/>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29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3C7"/>
    <w:rsid w:val="008C6491"/>
    <w:rsid w:val="008C6493"/>
    <w:rsid w:val="008C6958"/>
    <w:rsid w:val="008C6BEE"/>
    <w:rsid w:val="008C709D"/>
    <w:rsid w:val="008C71AA"/>
    <w:rsid w:val="008C7847"/>
    <w:rsid w:val="008C7D40"/>
    <w:rsid w:val="008C7E27"/>
    <w:rsid w:val="008C7F03"/>
    <w:rsid w:val="008D030F"/>
    <w:rsid w:val="008D0743"/>
    <w:rsid w:val="008D0806"/>
    <w:rsid w:val="008D0BD9"/>
    <w:rsid w:val="008D0D25"/>
    <w:rsid w:val="008D12D1"/>
    <w:rsid w:val="008D1790"/>
    <w:rsid w:val="008D1A0C"/>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AE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2BA"/>
    <w:rsid w:val="008E34EE"/>
    <w:rsid w:val="008E38E9"/>
    <w:rsid w:val="008E3FED"/>
    <w:rsid w:val="008E40E9"/>
    <w:rsid w:val="008E4180"/>
    <w:rsid w:val="008E4230"/>
    <w:rsid w:val="008E4438"/>
    <w:rsid w:val="008E4455"/>
    <w:rsid w:val="008E47E5"/>
    <w:rsid w:val="008E4E56"/>
    <w:rsid w:val="008E52A7"/>
    <w:rsid w:val="008E53AA"/>
    <w:rsid w:val="008E53DA"/>
    <w:rsid w:val="008E5A8F"/>
    <w:rsid w:val="008E5DB4"/>
    <w:rsid w:val="008E63BF"/>
    <w:rsid w:val="008E63D6"/>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E9D"/>
    <w:rsid w:val="008F6FB2"/>
    <w:rsid w:val="008F718B"/>
    <w:rsid w:val="008F7484"/>
    <w:rsid w:val="008F7518"/>
    <w:rsid w:val="008F7574"/>
    <w:rsid w:val="008F776C"/>
    <w:rsid w:val="008F79C5"/>
    <w:rsid w:val="0090028A"/>
    <w:rsid w:val="00900491"/>
    <w:rsid w:val="00900863"/>
    <w:rsid w:val="00900BB7"/>
    <w:rsid w:val="00900DF0"/>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38C"/>
    <w:rsid w:val="00915A1D"/>
    <w:rsid w:val="00916054"/>
    <w:rsid w:val="009163B5"/>
    <w:rsid w:val="00916508"/>
    <w:rsid w:val="009167BC"/>
    <w:rsid w:val="009167C7"/>
    <w:rsid w:val="0091716E"/>
    <w:rsid w:val="009171B6"/>
    <w:rsid w:val="00917360"/>
    <w:rsid w:val="009174E9"/>
    <w:rsid w:val="00917566"/>
    <w:rsid w:val="009175A5"/>
    <w:rsid w:val="0091792C"/>
    <w:rsid w:val="00917959"/>
    <w:rsid w:val="00917C15"/>
    <w:rsid w:val="00917C61"/>
    <w:rsid w:val="00917F7A"/>
    <w:rsid w:val="00920102"/>
    <w:rsid w:val="009201B0"/>
    <w:rsid w:val="009209D6"/>
    <w:rsid w:val="00920A35"/>
    <w:rsid w:val="00920A47"/>
    <w:rsid w:val="00920EA0"/>
    <w:rsid w:val="009211B9"/>
    <w:rsid w:val="009218B1"/>
    <w:rsid w:val="009219D7"/>
    <w:rsid w:val="00921CD7"/>
    <w:rsid w:val="00922341"/>
    <w:rsid w:val="00922652"/>
    <w:rsid w:val="009227CC"/>
    <w:rsid w:val="00922909"/>
    <w:rsid w:val="009229F2"/>
    <w:rsid w:val="00922A1F"/>
    <w:rsid w:val="00922B84"/>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2A5"/>
    <w:rsid w:val="0092578E"/>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D94"/>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1FB3"/>
    <w:rsid w:val="0094230B"/>
    <w:rsid w:val="00942422"/>
    <w:rsid w:val="00942852"/>
    <w:rsid w:val="00942BCA"/>
    <w:rsid w:val="00942BEF"/>
    <w:rsid w:val="0094389C"/>
    <w:rsid w:val="00943956"/>
    <w:rsid w:val="00943B64"/>
    <w:rsid w:val="00943EB8"/>
    <w:rsid w:val="009444DE"/>
    <w:rsid w:val="009446C3"/>
    <w:rsid w:val="00944A39"/>
    <w:rsid w:val="00944B20"/>
    <w:rsid w:val="00944B6A"/>
    <w:rsid w:val="00944C15"/>
    <w:rsid w:val="009452A3"/>
    <w:rsid w:val="00945545"/>
    <w:rsid w:val="00945555"/>
    <w:rsid w:val="00945821"/>
    <w:rsid w:val="009458C2"/>
    <w:rsid w:val="00945CCE"/>
    <w:rsid w:val="00945D8E"/>
    <w:rsid w:val="00945FD6"/>
    <w:rsid w:val="009461BA"/>
    <w:rsid w:val="009463D2"/>
    <w:rsid w:val="00946908"/>
    <w:rsid w:val="00946AE3"/>
    <w:rsid w:val="00946CE7"/>
    <w:rsid w:val="009474BF"/>
    <w:rsid w:val="00947D6E"/>
    <w:rsid w:val="00947F1C"/>
    <w:rsid w:val="0095034F"/>
    <w:rsid w:val="00950438"/>
    <w:rsid w:val="009506C8"/>
    <w:rsid w:val="009509B5"/>
    <w:rsid w:val="00950BCD"/>
    <w:rsid w:val="00950D62"/>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0D4"/>
    <w:rsid w:val="00953127"/>
    <w:rsid w:val="00953416"/>
    <w:rsid w:val="00953561"/>
    <w:rsid w:val="009535D8"/>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E76"/>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B47"/>
    <w:rsid w:val="00970C4D"/>
    <w:rsid w:val="00970C5A"/>
    <w:rsid w:val="00970C80"/>
    <w:rsid w:val="00970F72"/>
    <w:rsid w:val="00970F84"/>
    <w:rsid w:val="00970FCC"/>
    <w:rsid w:val="00971092"/>
    <w:rsid w:val="009710D6"/>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5E71"/>
    <w:rsid w:val="009860C6"/>
    <w:rsid w:val="009867C6"/>
    <w:rsid w:val="00986B0B"/>
    <w:rsid w:val="00986BB5"/>
    <w:rsid w:val="00986ECD"/>
    <w:rsid w:val="00986EF5"/>
    <w:rsid w:val="00986F11"/>
    <w:rsid w:val="009873D0"/>
    <w:rsid w:val="00987955"/>
    <w:rsid w:val="00990196"/>
    <w:rsid w:val="00990830"/>
    <w:rsid w:val="00990BD6"/>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3499"/>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4EC"/>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B18"/>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E5F"/>
    <w:rsid w:val="009B2F9A"/>
    <w:rsid w:val="009B30B1"/>
    <w:rsid w:val="009B31CB"/>
    <w:rsid w:val="009B321F"/>
    <w:rsid w:val="009B360D"/>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5F"/>
    <w:rsid w:val="009C1799"/>
    <w:rsid w:val="009C1861"/>
    <w:rsid w:val="009C1C75"/>
    <w:rsid w:val="009C1F8C"/>
    <w:rsid w:val="009C20AA"/>
    <w:rsid w:val="009C22FC"/>
    <w:rsid w:val="009C2A7F"/>
    <w:rsid w:val="009C2AF0"/>
    <w:rsid w:val="009C2E55"/>
    <w:rsid w:val="009C3068"/>
    <w:rsid w:val="009C329F"/>
    <w:rsid w:val="009C339C"/>
    <w:rsid w:val="009C34E2"/>
    <w:rsid w:val="009C35E7"/>
    <w:rsid w:val="009C388F"/>
    <w:rsid w:val="009C3C56"/>
    <w:rsid w:val="009C3FC1"/>
    <w:rsid w:val="009C40A5"/>
    <w:rsid w:val="009C42DF"/>
    <w:rsid w:val="009C4319"/>
    <w:rsid w:val="009C44E3"/>
    <w:rsid w:val="009C4533"/>
    <w:rsid w:val="009C48B2"/>
    <w:rsid w:val="009C4939"/>
    <w:rsid w:val="009C4BCC"/>
    <w:rsid w:val="009C4CB7"/>
    <w:rsid w:val="009C4FCE"/>
    <w:rsid w:val="009C5164"/>
    <w:rsid w:val="009C5CF9"/>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C7E4D"/>
    <w:rsid w:val="009D0472"/>
    <w:rsid w:val="009D053B"/>
    <w:rsid w:val="009D0641"/>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BB4"/>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912"/>
    <w:rsid w:val="009F3D7A"/>
    <w:rsid w:val="009F4040"/>
    <w:rsid w:val="009F41A4"/>
    <w:rsid w:val="009F41D7"/>
    <w:rsid w:val="009F4470"/>
    <w:rsid w:val="009F4D21"/>
    <w:rsid w:val="009F53C2"/>
    <w:rsid w:val="009F5521"/>
    <w:rsid w:val="009F5664"/>
    <w:rsid w:val="009F5763"/>
    <w:rsid w:val="009F5C42"/>
    <w:rsid w:val="009F5E2C"/>
    <w:rsid w:val="009F5F09"/>
    <w:rsid w:val="009F5FF5"/>
    <w:rsid w:val="009F6015"/>
    <w:rsid w:val="009F6174"/>
    <w:rsid w:val="009F621B"/>
    <w:rsid w:val="009F63B1"/>
    <w:rsid w:val="009F647B"/>
    <w:rsid w:val="009F656E"/>
    <w:rsid w:val="009F65A1"/>
    <w:rsid w:val="009F6AE9"/>
    <w:rsid w:val="009F7451"/>
    <w:rsid w:val="009F777B"/>
    <w:rsid w:val="009F7B91"/>
    <w:rsid w:val="009F7BE9"/>
    <w:rsid w:val="009F7F39"/>
    <w:rsid w:val="009F7F61"/>
    <w:rsid w:val="00A0084D"/>
    <w:rsid w:val="00A00904"/>
    <w:rsid w:val="00A00C5A"/>
    <w:rsid w:val="00A00DFC"/>
    <w:rsid w:val="00A012B9"/>
    <w:rsid w:val="00A0136E"/>
    <w:rsid w:val="00A01895"/>
    <w:rsid w:val="00A018EF"/>
    <w:rsid w:val="00A01BFB"/>
    <w:rsid w:val="00A01DAE"/>
    <w:rsid w:val="00A01F32"/>
    <w:rsid w:val="00A020A1"/>
    <w:rsid w:val="00A02B37"/>
    <w:rsid w:val="00A034D7"/>
    <w:rsid w:val="00A03520"/>
    <w:rsid w:val="00A039B9"/>
    <w:rsid w:val="00A03A6B"/>
    <w:rsid w:val="00A03A96"/>
    <w:rsid w:val="00A03B3C"/>
    <w:rsid w:val="00A03D3E"/>
    <w:rsid w:val="00A03EF6"/>
    <w:rsid w:val="00A047B1"/>
    <w:rsid w:val="00A04827"/>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1DC"/>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1AD"/>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D7C"/>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3BB1"/>
    <w:rsid w:val="00A23C4F"/>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97"/>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5E02"/>
    <w:rsid w:val="00A35F1F"/>
    <w:rsid w:val="00A36367"/>
    <w:rsid w:val="00A3653E"/>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D37"/>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3E43"/>
    <w:rsid w:val="00A54055"/>
    <w:rsid w:val="00A54536"/>
    <w:rsid w:val="00A548E5"/>
    <w:rsid w:val="00A5492C"/>
    <w:rsid w:val="00A54C54"/>
    <w:rsid w:val="00A55174"/>
    <w:rsid w:val="00A55484"/>
    <w:rsid w:val="00A55596"/>
    <w:rsid w:val="00A55610"/>
    <w:rsid w:val="00A55A1B"/>
    <w:rsid w:val="00A55B27"/>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2E86"/>
    <w:rsid w:val="00A63019"/>
    <w:rsid w:val="00A633AF"/>
    <w:rsid w:val="00A63427"/>
    <w:rsid w:val="00A637F6"/>
    <w:rsid w:val="00A63ABC"/>
    <w:rsid w:val="00A64207"/>
    <w:rsid w:val="00A6483A"/>
    <w:rsid w:val="00A648BC"/>
    <w:rsid w:val="00A649E1"/>
    <w:rsid w:val="00A64A2B"/>
    <w:rsid w:val="00A64DB3"/>
    <w:rsid w:val="00A651F4"/>
    <w:rsid w:val="00A65BB3"/>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8A5"/>
    <w:rsid w:val="00A86993"/>
    <w:rsid w:val="00A86AEC"/>
    <w:rsid w:val="00A86D03"/>
    <w:rsid w:val="00A86E72"/>
    <w:rsid w:val="00A871F5"/>
    <w:rsid w:val="00A873C4"/>
    <w:rsid w:val="00A876E4"/>
    <w:rsid w:val="00A877C7"/>
    <w:rsid w:val="00A87A9C"/>
    <w:rsid w:val="00A87E7D"/>
    <w:rsid w:val="00A90320"/>
    <w:rsid w:val="00A90895"/>
    <w:rsid w:val="00A90A78"/>
    <w:rsid w:val="00A90B79"/>
    <w:rsid w:val="00A90DA8"/>
    <w:rsid w:val="00A90E46"/>
    <w:rsid w:val="00A9157A"/>
    <w:rsid w:val="00A91836"/>
    <w:rsid w:val="00A91874"/>
    <w:rsid w:val="00A918BA"/>
    <w:rsid w:val="00A918C8"/>
    <w:rsid w:val="00A918FA"/>
    <w:rsid w:val="00A91A84"/>
    <w:rsid w:val="00A91AAC"/>
    <w:rsid w:val="00A91AFC"/>
    <w:rsid w:val="00A91B0C"/>
    <w:rsid w:val="00A91C68"/>
    <w:rsid w:val="00A9206C"/>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B9C"/>
    <w:rsid w:val="00AB1C36"/>
    <w:rsid w:val="00AB1E65"/>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3ED7"/>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C77C0"/>
    <w:rsid w:val="00AD00A0"/>
    <w:rsid w:val="00AD0244"/>
    <w:rsid w:val="00AD02C0"/>
    <w:rsid w:val="00AD05A5"/>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2A2"/>
    <w:rsid w:val="00AD3485"/>
    <w:rsid w:val="00AD353D"/>
    <w:rsid w:val="00AD362A"/>
    <w:rsid w:val="00AD389D"/>
    <w:rsid w:val="00AD3A54"/>
    <w:rsid w:val="00AD3BA4"/>
    <w:rsid w:val="00AD4390"/>
    <w:rsid w:val="00AD4451"/>
    <w:rsid w:val="00AD455B"/>
    <w:rsid w:val="00AD4A41"/>
    <w:rsid w:val="00AD4B24"/>
    <w:rsid w:val="00AD4B75"/>
    <w:rsid w:val="00AD4CF4"/>
    <w:rsid w:val="00AD4E36"/>
    <w:rsid w:val="00AD51A7"/>
    <w:rsid w:val="00AD52B8"/>
    <w:rsid w:val="00AD535D"/>
    <w:rsid w:val="00AD5557"/>
    <w:rsid w:val="00AD5580"/>
    <w:rsid w:val="00AD56AB"/>
    <w:rsid w:val="00AD57BA"/>
    <w:rsid w:val="00AD5C8C"/>
    <w:rsid w:val="00AD5DFE"/>
    <w:rsid w:val="00AD618F"/>
    <w:rsid w:val="00AD61A4"/>
    <w:rsid w:val="00AD63EF"/>
    <w:rsid w:val="00AD6509"/>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12B"/>
    <w:rsid w:val="00AE56F4"/>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690"/>
    <w:rsid w:val="00AF086E"/>
    <w:rsid w:val="00AF0A4C"/>
    <w:rsid w:val="00AF0AA5"/>
    <w:rsid w:val="00AF0B6A"/>
    <w:rsid w:val="00AF148E"/>
    <w:rsid w:val="00AF157A"/>
    <w:rsid w:val="00AF1667"/>
    <w:rsid w:val="00AF1755"/>
    <w:rsid w:val="00AF1BAF"/>
    <w:rsid w:val="00AF2085"/>
    <w:rsid w:val="00AF20F6"/>
    <w:rsid w:val="00AF210E"/>
    <w:rsid w:val="00AF2458"/>
    <w:rsid w:val="00AF27D0"/>
    <w:rsid w:val="00AF2F11"/>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6EDD"/>
    <w:rsid w:val="00AF700B"/>
    <w:rsid w:val="00AF711D"/>
    <w:rsid w:val="00AF715B"/>
    <w:rsid w:val="00AF7663"/>
    <w:rsid w:val="00AF790C"/>
    <w:rsid w:val="00AF7A69"/>
    <w:rsid w:val="00AF7E29"/>
    <w:rsid w:val="00B00662"/>
    <w:rsid w:val="00B00759"/>
    <w:rsid w:val="00B00847"/>
    <w:rsid w:val="00B009F0"/>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5A1"/>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5"/>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4ED"/>
    <w:rsid w:val="00B156CF"/>
    <w:rsid w:val="00B15BC7"/>
    <w:rsid w:val="00B162BC"/>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490"/>
    <w:rsid w:val="00B24B56"/>
    <w:rsid w:val="00B24C08"/>
    <w:rsid w:val="00B24C47"/>
    <w:rsid w:val="00B24CB2"/>
    <w:rsid w:val="00B24DC5"/>
    <w:rsid w:val="00B24ED3"/>
    <w:rsid w:val="00B254AA"/>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DC3"/>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1ED6"/>
    <w:rsid w:val="00B42064"/>
    <w:rsid w:val="00B4224E"/>
    <w:rsid w:val="00B4235F"/>
    <w:rsid w:val="00B4244E"/>
    <w:rsid w:val="00B42832"/>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6F8"/>
    <w:rsid w:val="00B459FA"/>
    <w:rsid w:val="00B45ABF"/>
    <w:rsid w:val="00B45AF6"/>
    <w:rsid w:val="00B45B62"/>
    <w:rsid w:val="00B45D0B"/>
    <w:rsid w:val="00B46496"/>
    <w:rsid w:val="00B47381"/>
    <w:rsid w:val="00B474AE"/>
    <w:rsid w:val="00B47D69"/>
    <w:rsid w:val="00B47DFB"/>
    <w:rsid w:val="00B47EA0"/>
    <w:rsid w:val="00B50ACC"/>
    <w:rsid w:val="00B50BBC"/>
    <w:rsid w:val="00B50BCE"/>
    <w:rsid w:val="00B50C79"/>
    <w:rsid w:val="00B51235"/>
    <w:rsid w:val="00B51349"/>
    <w:rsid w:val="00B51616"/>
    <w:rsid w:val="00B51A5C"/>
    <w:rsid w:val="00B51C8F"/>
    <w:rsid w:val="00B51E23"/>
    <w:rsid w:val="00B5204F"/>
    <w:rsid w:val="00B524D9"/>
    <w:rsid w:val="00B52E09"/>
    <w:rsid w:val="00B52EE2"/>
    <w:rsid w:val="00B53141"/>
    <w:rsid w:val="00B53148"/>
    <w:rsid w:val="00B537A8"/>
    <w:rsid w:val="00B539DF"/>
    <w:rsid w:val="00B53CE0"/>
    <w:rsid w:val="00B54329"/>
    <w:rsid w:val="00B546E5"/>
    <w:rsid w:val="00B5485E"/>
    <w:rsid w:val="00B54B2B"/>
    <w:rsid w:val="00B54F5F"/>
    <w:rsid w:val="00B55477"/>
    <w:rsid w:val="00B55ABC"/>
    <w:rsid w:val="00B55CF9"/>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417"/>
    <w:rsid w:val="00B6155F"/>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4CC0"/>
    <w:rsid w:val="00B65021"/>
    <w:rsid w:val="00B650F6"/>
    <w:rsid w:val="00B6531A"/>
    <w:rsid w:val="00B653FB"/>
    <w:rsid w:val="00B65438"/>
    <w:rsid w:val="00B6562A"/>
    <w:rsid w:val="00B65A08"/>
    <w:rsid w:val="00B65C3D"/>
    <w:rsid w:val="00B65C62"/>
    <w:rsid w:val="00B661C6"/>
    <w:rsid w:val="00B66A1E"/>
    <w:rsid w:val="00B66BD0"/>
    <w:rsid w:val="00B66CEA"/>
    <w:rsid w:val="00B67186"/>
    <w:rsid w:val="00B67288"/>
    <w:rsid w:val="00B67CCB"/>
    <w:rsid w:val="00B67D36"/>
    <w:rsid w:val="00B67E4B"/>
    <w:rsid w:val="00B67F8C"/>
    <w:rsid w:val="00B70402"/>
    <w:rsid w:val="00B7059B"/>
    <w:rsid w:val="00B70604"/>
    <w:rsid w:val="00B70728"/>
    <w:rsid w:val="00B70C13"/>
    <w:rsid w:val="00B70C96"/>
    <w:rsid w:val="00B70E3F"/>
    <w:rsid w:val="00B71084"/>
    <w:rsid w:val="00B711E8"/>
    <w:rsid w:val="00B71395"/>
    <w:rsid w:val="00B714EC"/>
    <w:rsid w:val="00B7171E"/>
    <w:rsid w:val="00B719D7"/>
    <w:rsid w:val="00B71ED2"/>
    <w:rsid w:val="00B72041"/>
    <w:rsid w:val="00B72184"/>
    <w:rsid w:val="00B7246D"/>
    <w:rsid w:val="00B726A4"/>
    <w:rsid w:val="00B727A1"/>
    <w:rsid w:val="00B728CA"/>
    <w:rsid w:val="00B728DF"/>
    <w:rsid w:val="00B7296A"/>
    <w:rsid w:val="00B73E37"/>
    <w:rsid w:val="00B73F69"/>
    <w:rsid w:val="00B746B7"/>
    <w:rsid w:val="00B74932"/>
    <w:rsid w:val="00B74950"/>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DB7"/>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BB"/>
    <w:rsid w:val="00B8778C"/>
    <w:rsid w:val="00B87977"/>
    <w:rsid w:val="00B879D3"/>
    <w:rsid w:val="00B87A76"/>
    <w:rsid w:val="00B87F06"/>
    <w:rsid w:val="00B9008A"/>
    <w:rsid w:val="00B90249"/>
    <w:rsid w:val="00B905B1"/>
    <w:rsid w:val="00B90948"/>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A77"/>
    <w:rsid w:val="00BA0C3F"/>
    <w:rsid w:val="00BA0F3B"/>
    <w:rsid w:val="00BA1028"/>
    <w:rsid w:val="00BA1335"/>
    <w:rsid w:val="00BA1454"/>
    <w:rsid w:val="00BA1536"/>
    <w:rsid w:val="00BA1969"/>
    <w:rsid w:val="00BA196C"/>
    <w:rsid w:val="00BA1BF4"/>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B0D"/>
    <w:rsid w:val="00BA4C48"/>
    <w:rsid w:val="00BA4F70"/>
    <w:rsid w:val="00BA516F"/>
    <w:rsid w:val="00BA5221"/>
    <w:rsid w:val="00BA525E"/>
    <w:rsid w:val="00BA5390"/>
    <w:rsid w:val="00BA5F19"/>
    <w:rsid w:val="00BA5F26"/>
    <w:rsid w:val="00BA6442"/>
    <w:rsid w:val="00BA6AFA"/>
    <w:rsid w:val="00BA6BD0"/>
    <w:rsid w:val="00BA6E5F"/>
    <w:rsid w:val="00BA7429"/>
    <w:rsid w:val="00BA7458"/>
    <w:rsid w:val="00BA76D2"/>
    <w:rsid w:val="00BA7D36"/>
    <w:rsid w:val="00BB01F6"/>
    <w:rsid w:val="00BB042C"/>
    <w:rsid w:val="00BB06BE"/>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FD2"/>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70B"/>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6C40"/>
    <w:rsid w:val="00BC7048"/>
    <w:rsid w:val="00BC70CB"/>
    <w:rsid w:val="00BC75AA"/>
    <w:rsid w:val="00BC79DC"/>
    <w:rsid w:val="00BC7BD0"/>
    <w:rsid w:val="00BD00CE"/>
    <w:rsid w:val="00BD06E8"/>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1F"/>
    <w:rsid w:val="00BD6CBF"/>
    <w:rsid w:val="00BD716B"/>
    <w:rsid w:val="00BD727C"/>
    <w:rsid w:val="00BD74BA"/>
    <w:rsid w:val="00BD74CE"/>
    <w:rsid w:val="00BD7C9E"/>
    <w:rsid w:val="00BD7E48"/>
    <w:rsid w:val="00BE04F9"/>
    <w:rsid w:val="00BE0576"/>
    <w:rsid w:val="00BE0746"/>
    <w:rsid w:val="00BE07B4"/>
    <w:rsid w:val="00BE0934"/>
    <w:rsid w:val="00BE0FF8"/>
    <w:rsid w:val="00BE13C1"/>
    <w:rsid w:val="00BE1504"/>
    <w:rsid w:val="00BE1AE4"/>
    <w:rsid w:val="00BE1AF1"/>
    <w:rsid w:val="00BE1CB8"/>
    <w:rsid w:val="00BE1E89"/>
    <w:rsid w:val="00BE1EF1"/>
    <w:rsid w:val="00BE2036"/>
    <w:rsid w:val="00BE2065"/>
    <w:rsid w:val="00BE2860"/>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48B"/>
    <w:rsid w:val="00BE4619"/>
    <w:rsid w:val="00BE464F"/>
    <w:rsid w:val="00BE4654"/>
    <w:rsid w:val="00BE49E2"/>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AE9"/>
    <w:rsid w:val="00BF1D28"/>
    <w:rsid w:val="00BF1D49"/>
    <w:rsid w:val="00BF247D"/>
    <w:rsid w:val="00BF2501"/>
    <w:rsid w:val="00BF267D"/>
    <w:rsid w:val="00BF285B"/>
    <w:rsid w:val="00BF2A85"/>
    <w:rsid w:val="00BF2C80"/>
    <w:rsid w:val="00BF2F0A"/>
    <w:rsid w:val="00BF2F6F"/>
    <w:rsid w:val="00BF321E"/>
    <w:rsid w:val="00BF336C"/>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3B"/>
    <w:rsid w:val="00BF579D"/>
    <w:rsid w:val="00BF5C01"/>
    <w:rsid w:val="00BF5DDE"/>
    <w:rsid w:val="00BF5DE6"/>
    <w:rsid w:val="00BF5FC7"/>
    <w:rsid w:val="00BF6007"/>
    <w:rsid w:val="00BF60E3"/>
    <w:rsid w:val="00BF642F"/>
    <w:rsid w:val="00BF6522"/>
    <w:rsid w:val="00BF69FC"/>
    <w:rsid w:val="00BF6B21"/>
    <w:rsid w:val="00BF6BE7"/>
    <w:rsid w:val="00BF6CEC"/>
    <w:rsid w:val="00BF6DEA"/>
    <w:rsid w:val="00BF6F77"/>
    <w:rsid w:val="00BF7203"/>
    <w:rsid w:val="00BF7703"/>
    <w:rsid w:val="00BF7706"/>
    <w:rsid w:val="00BF7728"/>
    <w:rsid w:val="00BF7F25"/>
    <w:rsid w:val="00C0016E"/>
    <w:rsid w:val="00C00352"/>
    <w:rsid w:val="00C00536"/>
    <w:rsid w:val="00C008ED"/>
    <w:rsid w:val="00C0143D"/>
    <w:rsid w:val="00C01AF1"/>
    <w:rsid w:val="00C01E61"/>
    <w:rsid w:val="00C0218E"/>
    <w:rsid w:val="00C024D7"/>
    <w:rsid w:val="00C02577"/>
    <w:rsid w:val="00C0258E"/>
    <w:rsid w:val="00C026EF"/>
    <w:rsid w:val="00C02B90"/>
    <w:rsid w:val="00C030CD"/>
    <w:rsid w:val="00C03100"/>
    <w:rsid w:val="00C0356B"/>
    <w:rsid w:val="00C03631"/>
    <w:rsid w:val="00C0395C"/>
    <w:rsid w:val="00C039D4"/>
    <w:rsid w:val="00C03D9A"/>
    <w:rsid w:val="00C03EF6"/>
    <w:rsid w:val="00C04049"/>
    <w:rsid w:val="00C04160"/>
    <w:rsid w:val="00C041FB"/>
    <w:rsid w:val="00C0421E"/>
    <w:rsid w:val="00C04287"/>
    <w:rsid w:val="00C044A8"/>
    <w:rsid w:val="00C04531"/>
    <w:rsid w:val="00C0486B"/>
    <w:rsid w:val="00C04AD7"/>
    <w:rsid w:val="00C04B05"/>
    <w:rsid w:val="00C04B7F"/>
    <w:rsid w:val="00C05048"/>
    <w:rsid w:val="00C05085"/>
    <w:rsid w:val="00C058E1"/>
    <w:rsid w:val="00C059F1"/>
    <w:rsid w:val="00C05B59"/>
    <w:rsid w:val="00C0669A"/>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6B2"/>
    <w:rsid w:val="00C10EC4"/>
    <w:rsid w:val="00C10F0F"/>
    <w:rsid w:val="00C110D8"/>
    <w:rsid w:val="00C1143C"/>
    <w:rsid w:val="00C119D0"/>
    <w:rsid w:val="00C11A08"/>
    <w:rsid w:val="00C11AF1"/>
    <w:rsid w:val="00C11FA5"/>
    <w:rsid w:val="00C1219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53A"/>
    <w:rsid w:val="00C23634"/>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65"/>
    <w:rsid w:val="00C302EE"/>
    <w:rsid w:val="00C30423"/>
    <w:rsid w:val="00C30424"/>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39E"/>
    <w:rsid w:val="00C33696"/>
    <w:rsid w:val="00C336EA"/>
    <w:rsid w:val="00C33B04"/>
    <w:rsid w:val="00C33C94"/>
    <w:rsid w:val="00C33C98"/>
    <w:rsid w:val="00C33F83"/>
    <w:rsid w:val="00C33FED"/>
    <w:rsid w:val="00C340E5"/>
    <w:rsid w:val="00C343C9"/>
    <w:rsid w:val="00C345B8"/>
    <w:rsid w:val="00C345FC"/>
    <w:rsid w:val="00C34628"/>
    <w:rsid w:val="00C3484F"/>
    <w:rsid w:val="00C348F9"/>
    <w:rsid w:val="00C34935"/>
    <w:rsid w:val="00C34982"/>
    <w:rsid w:val="00C34A6A"/>
    <w:rsid w:val="00C34BDC"/>
    <w:rsid w:val="00C34D30"/>
    <w:rsid w:val="00C34E17"/>
    <w:rsid w:val="00C34F5F"/>
    <w:rsid w:val="00C34FF0"/>
    <w:rsid w:val="00C353E0"/>
    <w:rsid w:val="00C363FE"/>
    <w:rsid w:val="00C36809"/>
    <w:rsid w:val="00C368F8"/>
    <w:rsid w:val="00C36AB3"/>
    <w:rsid w:val="00C36B6B"/>
    <w:rsid w:val="00C36C3A"/>
    <w:rsid w:val="00C36D5F"/>
    <w:rsid w:val="00C36E30"/>
    <w:rsid w:val="00C370C4"/>
    <w:rsid w:val="00C3755F"/>
    <w:rsid w:val="00C37961"/>
    <w:rsid w:val="00C37DA8"/>
    <w:rsid w:val="00C37EBF"/>
    <w:rsid w:val="00C40026"/>
    <w:rsid w:val="00C40387"/>
    <w:rsid w:val="00C403E0"/>
    <w:rsid w:val="00C4066C"/>
    <w:rsid w:val="00C40731"/>
    <w:rsid w:val="00C40B1C"/>
    <w:rsid w:val="00C40BBC"/>
    <w:rsid w:val="00C40C42"/>
    <w:rsid w:val="00C40D5C"/>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0A"/>
    <w:rsid w:val="00C433DD"/>
    <w:rsid w:val="00C43598"/>
    <w:rsid w:val="00C4361C"/>
    <w:rsid w:val="00C43A6B"/>
    <w:rsid w:val="00C43B5E"/>
    <w:rsid w:val="00C43DBF"/>
    <w:rsid w:val="00C43F46"/>
    <w:rsid w:val="00C43FB9"/>
    <w:rsid w:val="00C44097"/>
    <w:rsid w:val="00C4415C"/>
    <w:rsid w:val="00C4416F"/>
    <w:rsid w:val="00C44230"/>
    <w:rsid w:val="00C44266"/>
    <w:rsid w:val="00C442A3"/>
    <w:rsid w:val="00C44356"/>
    <w:rsid w:val="00C44740"/>
    <w:rsid w:val="00C4475A"/>
    <w:rsid w:val="00C44EF5"/>
    <w:rsid w:val="00C45283"/>
    <w:rsid w:val="00C4590B"/>
    <w:rsid w:val="00C45D74"/>
    <w:rsid w:val="00C45DC7"/>
    <w:rsid w:val="00C465CC"/>
    <w:rsid w:val="00C4671D"/>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180"/>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261"/>
    <w:rsid w:val="00C56337"/>
    <w:rsid w:val="00C56437"/>
    <w:rsid w:val="00C56613"/>
    <w:rsid w:val="00C56685"/>
    <w:rsid w:val="00C56836"/>
    <w:rsid w:val="00C568EB"/>
    <w:rsid w:val="00C57173"/>
    <w:rsid w:val="00C571CA"/>
    <w:rsid w:val="00C573D5"/>
    <w:rsid w:val="00C575F5"/>
    <w:rsid w:val="00C57871"/>
    <w:rsid w:val="00C579B2"/>
    <w:rsid w:val="00C57BAC"/>
    <w:rsid w:val="00C6019A"/>
    <w:rsid w:val="00C605B7"/>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36B"/>
    <w:rsid w:val="00C734D9"/>
    <w:rsid w:val="00C736E3"/>
    <w:rsid w:val="00C73D7F"/>
    <w:rsid w:val="00C73F0B"/>
    <w:rsid w:val="00C73FF2"/>
    <w:rsid w:val="00C7401C"/>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4FD0"/>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830"/>
    <w:rsid w:val="00C97903"/>
    <w:rsid w:val="00CA01CD"/>
    <w:rsid w:val="00CA08C3"/>
    <w:rsid w:val="00CA08F9"/>
    <w:rsid w:val="00CA0CE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9C"/>
    <w:rsid w:val="00CA5EA1"/>
    <w:rsid w:val="00CA6002"/>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5F2"/>
    <w:rsid w:val="00CB2949"/>
    <w:rsid w:val="00CB29A0"/>
    <w:rsid w:val="00CB3815"/>
    <w:rsid w:val="00CB3E78"/>
    <w:rsid w:val="00CB422A"/>
    <w:rsid w:val="00CB46E9"/>
    <w:rsid w:val="00CB4DEF"/>
    <w:rsid w:val="00CB5F0A"/>
    <w:rsid w:val="00CB5F26"/>
    <w:rsid w:val="00CB62A7"/>
    <w:rsid w:val="00CB64E5"/>
    <w:rsid w:val="00CB6512"/>
    <w:rsid w:val="00CB6517"/>
    <w:rsid w:val="00CB6599"/>
    <w:rsid w:val="00CB6975"/>
    <w:rsid w:val="00CB69D9"/>
    <w:rsid w:val="00CB6CA7"/>
    <w:rsid w:val="00CB6DE1"/>
    <w:rsid w:val="00CB74A2"/>
    <w:rsid w:val="00CB75B3"/>
    <w:rsid w:val="00CB7957"/>
    <w:rsid w:val="00CB7B46"/>
    <w:rsid w:val="00CB7F70"/>
    <w:rsid w:val="00CB7F9D"/>
    <w:rsid w:val="00CC0180"/>
    <w:rsid w:val="00CC0468"/>
    <w:rsid w:val="00CC05E3"/>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2"/>
    <w:rsid w:val="00CC457D"/>
    <w:rsid w:val="00CC4CA4"/>
    <w:rsid w:val="00CC4E10"/>
    <w:rsid w:val="00CC501C"/>
    <w:rsid w:val="00CC5098"/>
    <w:rsid w:val="00CC513B"/>
    <w:rsid w:val="00CC5A95"/>
    <w:rsid w:val="00CC6448"/>
    <w:rsid w:val="00CC68DB"/>
    <w:rsid w:val="00CC69F4"/>
    <w:rsid w:val="00CC6A21"/>
    <w:rsid w:val="00CC6B20"/>
    <w:rsid w:val="00CC6C19"/>
    <w:rsid w:val="00CC6F03"/>
    <w:rsid w:val="00CC7201"/>
    <w:rsid w:val="00CC724C"/>
    <w:rsid w:val="00CC741E"/>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940"/>
    <w:rsid w:val="00CD1BD7"/>
    <w:rsid w:val="00CD1EB2"/>
    <w:rsid w:val="00CD2000"/>
    <w:rsid w:val="00CD20D7"/>
    <w:rsid w:val="00CD23EA"/>
    <w:rsid w:val="00CD2666"/>
    <w:rsid w:val="00CD2982"/>
    <w:rsid w:val="00CD299F"/>
    <w:rsid w:val="00CD2C5F"/>
    <w:rsid w:val="00CD2DA1"/>
    <w:rsid w:val="00CD2FC1"/>
    <w:rsid w:val="00CD316D"/>
    <w:rsid w:val="00CD3200"/>
    <w:rsid w:val="00CD32E3"/>
    <w:rsid w:val="00CD3B37"/>
    <w:rsid w:val="00CD3C3F"/>
    <w:rsid w:val="00CD3D24"/>
    <w:rsid w:val="00CD3EA1"/>
    <w:rsid w:val="00CD400D"/>
    <w:rsid w:val="00CD43B1"/>
    <w:rsid w:val="00CD4476"/>
    <w:rsid w:val="00CD4485"/>
    <w:rsid w:val="00CD466D"/>
    <w:rsid w:val="00CD479F"/>
    <w:rsid w:val="00CD4993"/>
    <w:rsid w:val="00CD5287"/>
    <w:rsid w:val="00CD530A"/>
    <w:rsid w:val="00CD55A1"/>
    <w:rsid w:val="00CD55AF"/>
    <w:rsid w:val="00CD5B13"/>
    <w:rsid w:val="00CD5C66"/>
    <w:rsid w:val="00CD5E89"/>
    <w:rsid w:val="00CD6392"/>
    <w:rsid w:val="00CD63FD"/>
    <w:rsid w:val="00CD6434"/>
    <w:rsid w:val="00CD67BB"/>
    <w:rsid w:val="00CD686C"/>
    <w:rsid w:val="00CD6901"/>
    <w:rsid w:val="00CD69B1"/>
    <w:rsid w:val="00CD6FB5"/>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389B"/>
    <w:rsid w:val="00CE425B"/>
    <w:rsid w:val="00CE4285"/>
    <w:rsid w:val="00CE4346"/>
    <w:rsid w:val="00CE4961"/>
    <w:rsid w:val="00CE4A2D"/>
    <w:rsid w:val="00CE4FCD"/>
    <w:rsid w:val="00CE5528"/>
    <w:rsid w:val="00CE5AF2"/>
    <w:rsid w:val="00CE5DC7"/>
    <w:rsid w:val="00CE60E4"/>
    <w:rsid w:val="00CE6124"/>
    <w:rsid w:val="00CE62D7"/>
    <w:rsid w:val="00CE62E4"/>
    <w:rsid w:val="00CE634F"/>
    <w:rsid w:val="00CE684D"/>
    <w:rsid w:val="00CE685E"/>
    <w:rsid w:val="00CE723F"/>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1A6"/>
    <w:rsid w:val="00CF27A6"/>
    <w:rsid w:val="00CF28B1"/>
    <w:rsid w:val="00CF2B78"/>
    <w:rsid w:val="00CF2F39"/>
    <w:rsid w:val="00CF2F9B"/>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8AE"/>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6CD4"/>
    <w:rsid w:val="00D07451"/>
    <w:rsid w:val="00D078DF"/>
    <w:rsid w:val="00D07992"/>
    <w:rsid w:val="00D104AC"/>
    <w:rsid w:val="00D1089D"/>
    <w:rsid w:val="00D109F4"/>
    <w:rsid w:val="00D10BD1"/>
    <w:rsid w:val="00D10CA9"/>
    <w:rsid w:val="00D11192"/>
    <w:rsid w:val="00D1124D"/>
    <w:rsid w:val="00D119A2"/>
    <w:rsid w:val="00D11B19"/>
    <w:rsid w:val="00D11BD0"/>
    <w:rsid w:val="00D11DFC"/>
    <w:rsid w:val="00D11F7E"/>
    <w:rsid w:val="00D12052"/>
    <w:rsid w:val="00D127B8"/>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5DA9"/>
    <w:rsid w:val="00D15FE2"/>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9CC"/>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33F"/>
    <w:rsid w:val="00D2550A"/>
    <w:rsid w:val="00D25628"/>
    <w:rsid w:val="00D25651"/>
    <w:rsid w:val="00D25755"/>
    <w:rsid w:val="00D25970"/>
    <w:rsid w:val="00D25CE4"/>
    <w:rsid w:val="00D25CEF"/>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221"/>
    <w:rsid w:val="00D34D9D"/>
    <w:rsid w:val="00D34FB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7A1"/>
    <w:rsid w:val="00D45D92"/>
    <w:rsid w:val="00D46204"/>
    <w:rsid w:val="00D4683E"/>
    <w:rsid w:val="00D468F5"/>
    <w:rsid w:val="00D46DBA"/>
    <w:rsid w:val="00D46F99"/>
    <w:rsid w:val="00D47190"/>
    <w:rsid w:val="00D471AA"/>
    <w:rsid w:val="00D4732B"/>
    <w:rsid w:val="00D4745F"/>
    <w:rsid w:val="00D4750F"/>
    <w:rsid w:val="00D4759E"/>
    <w:rsid w:val="00D47B42"/>
    <w:rsid w:val="00D47BDB"/>
    <w:rsid w:val="00D47D1E"/>
    <w:rsid w:val="00D47FAA"/>
    <w:rsid w:val="00D50392"/>
    <w:rsid w:val="00D50496"/>
    <w:rsid w:val="00D50847"/>
    <w:rsid w:val="00D50873"/>
    <w:rsid w:val="00D50934"/>
    <w:rsid w:val="00D512B8"/>
    <w:rsid w:val="00D5159B"/>
    <w:rsid w:val="00D516CF"/>
    <w:rsid w:val="00D51878"/>
    <w:rsid w:val="00D51944"/>
    <w:rsid w:val="00D520E0"/>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DDA"/>
    <w:rsid w:val="00D55EB5"/>
    <w:rsid w:val="00D55F94"/>
    <w:rsid w:val="00D5611C"/>
    <w:rsid w:val="00D56177"/>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2B7"/>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73C"/>
    <w:rsid w:val="00D73E97"/>
    <w:rsid w:val="00D740A9"/>
    <w:rsid w:val="00D74182"/>
    <w:rsid w:val="00D745CB"/>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711"/>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98A"/>
    <w:rsid w:val="00D82B93"/>
    <w:rsid w:val="00D82BAE"/>
    <w:rsid w:val="00D82BDC"/>
    <w:rsid w:val="00D82C18"/>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4D9"/>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8E0"/>
    <w:rsid w:val="00D96A30"/>
    <w:rsid w:val="00D96A5A"/>
    <w:rsid w:val="00D96AAD"/>
    <w:rsid w:val="00D96DC5"/>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085"/>
    <w:rsid w:val="00DA2260"/>
    <w:rsid w:val="00DA2A1B"/>
    <w:rsid w:val="00DA33A5"/>
    <w:rsid w:val="00DA33F5"/>
    <w:rsid w:val="00DA3457"/>
    <w:rsid w:val="00DA3784"/>
    <w:rsid w:val="00DA38A7"/>
    <w:rsid w:val="00DA3E49"/>
    <w:rsid w:val="00DA3FD5"/>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5C9"/>
    <w:rsid w:val="00DB15E2"/>
    <w:rsid w:val="00DB1613"/>
    <w:rsid w:val="00DB167E"/>
    <w:rsid w:val="00DB17B9"/>
    <w:rsid w:val="00DB22A2"/>
    <w:rsid w:val="00DB23C7"/>
    <w:rsid w:val="00DB2526"/>
    <w:rsid w:val="00DB25A4"/>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1F71"/>
    <w:rsid w:val="00DC2D70"/>
    <w:rsid w:val="00DC2ED8"/>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48"/>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796"/>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167"/>
    <w:rsid w:val="00DE3265"/>
    <w:rsid w:val="00DE3449"/>
    <w:rsid w:val="00DE3543"/>
    <w:rsid w:val="00DE3616"/>
    <w:rsid w:val="00DE3C72"/>
    <w:rsid w:val="00DE3CCB"/>
    <w:rsid w:val="00DE3E71"/>
    <w:rsid w:val="00DE4519"/>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CA5"/>
    <w:rsid w:val="00DE6E9C"/>
    <w:rsid w:val="00DE709F"/>
    <w:rsid w:val="00DE748D"/>
    <w:rsid w:val="00DE76B4"/>
    <w:rsid w:val="00DE78CE"/>
    <w:rsid w:val="00DE78DC"/>
    <w:rsid w:val="00DE7985"/>
    <w:rsid w:val="00DE7C45"/>
    <w:rsid w:val="00DF0327"/>
    <w:rsid w:val="00DF0371"/>
    <w:rsid w:val="00DF039C"/>
    <w:rsid w:val="00DF049F"/>
    <w:rsid w:val="00DF06C2"/>
    <w:rsid w:val="00DF0844"/>
    <w:rsid w:val="00DF09C4"/>
    <w:rsid w:val="00DF0F61"/>
    <w:rsid w:val="00DF105E"/>
    <w:rsid w:val="00DF1498"/>
    <w:rsid w:val="00DF160D"/>
    <w:rsid w:val="00DF1DE7"/>
    <w:rsid w:val="00DF20FC"/>
    <w:rsid w:val="00DF2145"/>
    <w:rsid w:val="00DF21AB"/>
    <w:rsid w:val="00DF22CD"/>
    <w:rsid w:val="00DF23AE"/>
    <w:rsid w:val="00DF2662"/>
    <w:rsid w:val="00DF296A"/>
    <w:rsid w:val="00DF2A9E"/>
    <w:rsid w:val="00DF2B54"/>
    <w:rsid w:val="00DF2CB3"/>
    <w:rsid w:val="00DF2D73"/>
    <w:rsid w:val="00DF334D"/>
    <w:rsid w:val="00DF3537"/>
    <w:rsid w:val="00DF3666"/>
    <w:rsid w:val="00DF373C"/>
    <w:rsid w:val="00DF3A28"/>
    <w:rsid w:val="00DF3E74"/>
    <w:rsid w:val="00DF3F0D"/>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A02"/>
    <w:rsid w:val="00E00CFA"/>
    <w:rsid w:val="00E00EBB"/>
    <w:rsid w:val="00E0109A"/>
    <w:rsid w:val="00E011C9"/>
    <w:rsid w:val="00E01256"/>
    <w:rsid w:val="00E01824"/>
    <w:rsid w:val="00E018C7"/>
    <w:rsid w:val="00E0227C"/>
    <w:rsid w:val="00E02478"/>
    <w:rsid w:val="00E024EB"/>
    <w:rsid w:val="00E02EC9"/>
    <w:rsid w:val="00E034EC"/>
    <w:rsid w:val="00E03AE1"/>
    <w:rsid w:val="00E03DD1"/>
    <w:rsid w:val="00E041C9"/>
    <w:rsid w:val="00E043FF"/>
    <w:rsid w:val="00E04883"/>
    <w:rsid w:val="00E04971"/>
    <w:rsid w:val="00E04A90"/>
    <w:rsid w:val="00E04C98"/>
    <w:rsid w:val="00E04CB3"/>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101"/>
    <w:rsid w:val="00E0730C"/>
    <w:rsid w:val="00E0747A"/>
    <w:rsid w:val="00E076E8"/>
    <w:rsid w:val="00E07779"/>
    <w:rsid w:val="00E07C3A"/>
    <w:rsid w:val="00E07D2F"/>
    <w:rsid w:val="00E07EC3"/>
    <w:rsid w:val="00E07FDE"/>
    <w:rsid w:val="00E107D6"/>
    <w:rsid w:val="00E10F60"/>
    <w:rsid w:val="00E1126C"/>
    <w:rsid w:val="00E1149F"/>
    <w:rsid w:val="00E117DE"/>
    <w:rsid w:val="00E11813"/>
    <w:rsid w:val="00E11AF3"/>
    <w:rsid w:val="00E11B0E"/>
    <w:rsid w:val="00E11BB5"/>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B05"/>
    <w:rsid w:val="00E16B6A"/>
    <w:rsid w:val="00E173BE"/>
    <w:rsid w:val="00E17427"/>
    <w:rsid w:val="00E17876"/>
    <w:rsid w:val="00E178C1"/>
    <w:rsid w:val="00E178D8"/>
    <w:rsid w:val="00E17D3E"/>
    <w:rsid w:val="00E17D40"/>
    <w:rsid w:val="00E17DF8"/>
    <w:rsid w:val="00E20039"/>
    <w:rsid w:val="00E20320"/>
    <w:rsid w:val="00E2038D"/>
    <w:rsid w:val="00E20446"/>
    <w:rsid w:val="00E2090E"/>
    <w:rsid w:val="00E20982"/>
    <w:rsid w:val="00E20EF0"/>
    <w:rsid w:val="00E2136B"/>
    <w:rsid w:val="00E21450"/>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5AB"/>
    <w:rsid w:val="00E23685"/>
    <w:rsid w:val="00E23740"/>
    <w:rsid w:val="00E238B8"/>
    <w:rsid w:val="00E239F5"/>
    <w:rsid w:val="00E23A9C"/>
    <w:rsid w:val="00E240F0"/>
    <w:rsid w:val="00E243F9"/>
    <w:rsid w:val="00E24463"/>
    <w:rsid w:val="00E24C30"/>
    <w:rsid w:val="00E24C52"/>
    <w:rsid w:val="00E24EA6"/>
    <w:rsid w:val="00E250B9"/>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419A"/>
    <w:rsid w:val="00E34245"/>
    <w:rsid w:val="00E34425"/>
    <w:rsid w:val="00E3456D"/>
    <w:rsid w:val="00E346FE"/>
    <w:rsid w:val="00E34753"/>
    <w:rsid w:val="00E34FD4"/>
    <w:rsid w:val="00E3507E"/>
    <w:rsid w:val="00E354A1"/>
    <w:rsid w:val="00E358DC"/>
    <w:rsid w:val="00E35D31"/>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C04"/>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13"/>
    <w:rsid w:val="00E43F42"/>
    <w:rsid w:val="00E4464E"/>
    <w:rsid w:val="00E4473D"/>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F80"/>
    <w:rsid w:val="00E47058"/>
    <w:rsid w:val="00E473A1"/>
    <w:rsid w:val="00E474C7"/>
    <w:rsid w:val="00E47C0F"/>
    <w:rsid w:val="00E47E76"/>
    <w:rsid w:val="00E47F83"/>
    <w:rsid w:val="00E5025C"/>
    <w:rsid w:val="00E502B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884"/>
    <w:rsid w:val="00E56B3A"/>
    <w:rsid w:val="00E56C0A"/>
    <w:rsid w:val="00E56C0E"/>
    <w:rsid w:val="00E56F15"/>
    <w:rsid w:val="00E57045"/>
    <w:rsid w:val="00E5725C"/>
    <w:rsid w:val="00E5769E"/>
    <w:rsid w:val="00E57DD4"/>
    <w:rsid w:val="00E57E56"/>
    <w:rsid w:val="00E57E87"/>
    <w:rsid w:val="00E57EA0"/>
    <w:rsid w:val="00E57F97"/>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3B21"/>
    <w:rsid w:val="00E64206"/>
    <w:rsid w:val="00E643B0"/>
    <w:rsid w:val="00E644BB"/>
    <w:rsid w:val="00E6467B"/>
    <w:rsid w:val="00E6473A"/>
    <w:rsid w:val="00E64E96"/>
    <w:rsid w:val="00E653D8"/>
    <w:rsid w:val="00E655AE"/>
    <w:rsid w:val="00E658DA"/>
    <w:rsid w:val="00E65E64"/>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2FA"/>
    <w:rsid w:val="00E80833"/>
    <w:rsid w:val="00E8083E"/>
    <w:rsid w:val="00E809E4"/>
    <w:rsid w:val="00E80A3F"/>
    <w:rsid w:val="00E80C52"/>
    <w:rsid w:val="00E8119E"/>
    <w:rsid w:val="00E81862"/>
    <w:rsid w:val="00E81E59"/>
    <w:rsid w:val="00E81F80"/>
    <w:rsid w:val="00E821E9"/>
    <w:rsid w:val="00E82237"/>
    <w:rsid w:val="00E8296D"/>
    <w:rsid w:val="00E8297B"/>
    <w:rsid w:val="00E8299F"/>
    <w:rsid w:val="00E834C0"/>
    <w:rsid w:val="00E8368A"/>
    <w:rsid w:val="00E83ED7"/>
    <w:rsid w:val="00E83F1A"/>
    <w:rsid w:val="00E8443D"/>
    <w:rsid w:val="00E8464B"/>
    <w:rsid w:val="00E846A7"/>
    <w:rsid w:val="00E84AAF"/>
    <w:rsid w:val="00E84BC1"/>
    <w:rsid w:val="00E85417"/>
    <w:rsid w:val="00E8550A"/>
    <w:rsid w:val="00E85521"/>
    <w:rsid w:val="00E85746"/>
    <w:rsid w:val="00E858F0"/>
    <w:rsid w:val="00E85A75"/>
    <w:rsid w:val="00E85E0C"/>
    <w:rsid w:val="00E86705"/>
    <w:rsid w:val="00E8698E"/>
    <w:rsid w:val="00E86B69"/>
    <w:rsid w:val="00E86C22"/>
    <w:rsid w:val="00E86D76"/>
    <w:rsid w:val="00E87117"/>
    <w:rsid w:val="00E87208"/>
    <w:rsid w:val="00E8780A"/>
    <w:rsid w:val="00E87A45"/>
    <w:rsid w:val="00E87CC4"/>
    <w:rsid w:val="00E87D19"/>
    <w:rsid w:val="00E87DE1"/>
    <w:rsid w:val="00E87E47"/>
    <w:rsid w:val="00E87EBE"/>
    <w:rsid w:val="00E9064F"/>
    <w:rsid w:val="00E906CE"/>
    <w:rsid w:val="00E9070B"/>
    <w:rsid w:val="00E9099D"/>
    <w:rsid w:val="00E90B27"/>
    <w:rsid w:val="00E90BA1"/>
    <w:rsid w:val="00E90BFC"/>
    <w:rsid w:val="00E90FF1"/>
    <w:rsid w:val="00E9195D"/>
    <w:rsid w:val="00E91BB9"/>
    <w:rsid w:val="00E91E0A"/>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3B"/>
    <w:rsid w:val="00E964F0"/>
    <w:rsid w:val="00E967C2"/>
    <w:rsid w:val="00E96F03"/>
    <w:rsid w:val="00E96F18"/>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8ED"/>
    <w:rsid w:val="00EA2D10"/>
    <w:rsid w:val="00EA2E7B"/>
    <w:rsid w:val="00EA319A"/>
    <w:rsid w:val="00EA31AF"/>
    <w:rsid w:val="00EA32B0"/>
    <w:rsid w:val="00EA4042"/>
    <w:rsid w:val="00EA418B"/>
    <w:rsid w:val="00EA4251"/>
    <w:rsid w:val="00EA453E"/>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F5F"/>
    <w:rsid w:val="00EB14A0"/>
    <w:rsid w:val="00EB1FE3"/>
    <w:rsid w:val="00EB24E3"/>
    <w:rsid w:val="00EB250A"/>
    <w:rsid w:val="00EB2C22"/>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3FA"/>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5F0"/>
    <w:rsid w:val="00EC4732"/>
    <w:rsid w:val="00EC483E"/>
    <w:rsid w:val="00EC48EE"/>
    <w:rsid w:val="00EC4C8F"/>
    <w:rsid w:val="00EC4CD8"/>
    <w:rsid w:val="00EC4D96"/>
    <w:rsid w:val="00EC4E0B"/>
    <w:rsid w:val="00EC5074"/>
    <w:rsid w:val="00EC53F0"/>
    <w:rsid w:val="00EC5864"/>
    <w:rsid w:val="00EC590E"/>
    <w:rsid w:val="00EC5AA4"/>
    <w:rsid w:val="00EC607B"/>
    <w:rsid w:val="00EC641B"/>
    <w:rsid w:val="00EC6504"/>
    <w:rsid w:val="00EC655C"/>
    <w:rsid w:val="00EC6808"/>
    <w:rsid w:val="00EC68C2"/>
    <w:rsid w:val="00EC6BE1"/>
    <w:rsid w:val="00EC6C89"/>
    <w:rsid w:val="00EC6F58"/>
    <w:rsid w:val="00EC7014"/>
    <w:rsid w:val="00EC7242"/>
    <w:rsid w:val="00EC75A9"/>
    <w:rsid w:val="00EC773D"/>
    <w:rsid w:val="00EC7E01"/>
    <w:rsid w:val="00EC7EA7"/>
    <w:rsid w:val="00EC7F8B"/>
    <w:rsid w:val="00ED0122"/>
    <w:rsid w:val="00ED027B"/>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23B6"/>
    <w:rsid w:val="00ED240B"/>
    <w:rsid w:val="00ED2C54"/>
    <w:rsid w:val="00ED2E9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D0B"/>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22C"/>
    <w:rsid w:val="00EF436A"/>
    <w:rsid w:val="00EF4694"/>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616"/>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2E58"/>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0AE"/>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A2"/>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75A"/>
    <w:rsid w:val="00F228D6"/>
    <w:rsid w:val="00F229D8"/>
    <w:rsid w:val="00F22CA1"/>
    <w:rsid w:val="00F22FB0"/>
    <w:rsid w:val="00F2334D"/>
    <w:rsid w:val="00F23B3E"/>
    <w:rsid w:val="00F240BD"/>
    <w:rsid w:val="00F2418C"/>
    <w:rsid w:val="00F24309"/>
    <w:rsid w:val="00F24331"/>
    <w:rsid w:val="00F249AE"/>
    <w:rsid w:val="00F2513D"/>
    <w:rsid w:val="00F251D9"/>
    <w:rsid w:val="00F25292"/>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07"/>
    <w:rsid w:val="00F42699"/>
    <w:rsid w:val="00F4289E"/>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2E"/>
    <w:rsid w:val="00F47761"/>
    <w:rsid w:val="00F47996"/>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CED"/>
    <w:rsid w:val="00F51D2F"/>
    <w:rsid w:val="00F51ECD"/>
    <w:rsid w:val="00F51FC7"/>
    <w:rsid w:val="00F522D3"/>
    <w:rsid w:val="00F528A8"/>
    <w:rsid w:val="00F529B9"/>
    <w:rsid w:val="00F52D66"/>
    <w:rsid w:val="00F52FB7"/>
    <w:rsid w:val="00F52FE9"/>
    <w:rsid w:val="00F531CF"/>
    <w:rsid w:val="00F5341B"/>
    <w:rsid w:val="00F534E3"/>
    <w:rsid w:val="00F537D4"/>
    <w:rsid w:val="00F5397E"/>
    <w:rsid w:val="00F539BC"/>
    <w:rsid w:val="00F53DB4"/>
    <w:rsid w:val="00F53FB3"/>
    <w:rsid w:val="00F5403E"/>
    <w:rsid w:val="00F54208"/>
    <w:rsid w:val="00F5478C"/>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60264"/>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4B43"/>
    <w:rsid w:val="00F6570A"/>
    <w:rsid w:val="00F658B8"/>
    <w:rsid w:val="00F65D26"/>
    <w:rsid w:val="00F661ED"/>
    <w:rsid w:val="00F66719"/>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167"/>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C2B"/>
    <w:rsid w:val="00F76F3D"/>
    <w:rsid w:val="00F7707E"/>
    <w:rsid w:val="00F77216"/>
    <w:rsid w:val="00F7752B"/>
    <w:rsid w:val="00F77B58"/>
    <w:rsid w:val="00F77D08"/>
    <w:rsid w:val="00F803D6"/>
    <w:rsid w:val="00F804DD"/>
    <w:rsid w:val="00F806C6"/>
    <w:rsid w:val="00F80865"/>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286"/>
    <w:rsid w:val="00F85330"/>
    <w:rsid w:val="00F85642"/>
    <w:rsid w:val="00F858E2"/>
    <w:rsid w:val="00F85A70"/>
    <w:rsid w:val="00F85EDA"/>
    <w:rsid w:val="00F86707"/>
    <w:rsid w:val="00F8678F"/>
    <w:rsid w:val="00F868EF"/>
    <w:rsid w:val="00F86E84"/>
    <w:rsid w:val="00F86F5A"/>
    <w:rsid w:val="00F8717E"/>
    <w:rsid w:val="00F872AD"/>
    <w:rsid w:val="00F87F36"/>
    <w:rsid w:val="00F87F6D"/>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E5"/>
    <w:rsid w:val="00F932FE"/>
    <w:rsid w:val="00F93505"/>
    <w:rsid w:val="00F93817"/>
    <w:rsid w:val="00F93C74"/>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796"/>
    <w:rsid w:val="00FA4830"/>
    <w:rsid w:val="00FA48B7"/>
    <w:rsid w:val="00FA4B0D"/>
    <w:rsid w:val="00FA521E"/>
    <w:rsid w:val="00FA5262"/>
    <w:rsid w:val="00FA5356"/>
    <w:rsid w:val="00FA55F5"/>
    <w:rsid w:val="00FA5723"/>
    <w:rsid w:val="00FA57F0"/>
    <w:rsid w:val="00FA5C13"/>
    <w:rsid w:val="00FA5C2C"/>
    <w:rsid w:val="00FA6380"/>
    <w:rsid w:val="00FA659A"/>
    <w:rsid w:val="00FA65FB"/>
    <w:rsid w:val="00FA6A89"/>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1D"/>
    <w:rsid w:val="00FC00E8"/>
    <w:rsid w:val="00FC01F9"/>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57"/>
    <w:rsid w:val="00FC7F91"/>
    <w:rsid w:val="00FD006E"/>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4FBB"/>
    <w:rsid w:val="00FD5206"/>
    <w:rsid w:val="00FD5886"/>
    <w:rsid w:val="00FD5BF3"/>
    <w:rsid w:val="00FD6820"/>
    <w:rsid w:val="00FD683B"/>
    <w:rsid w:val="00FD68BC"/>
    <w:rsid w:val="00FD6B7A"/>
    <w:rsid w:val="00FD6CC4"/>
    <w:rsid w:val="00FD73A9"/>
    <w:rsid w:val="00FD78C7"/>
    <w:rsid w:val="00FD79F3"/>
    <w:rsid w:val="00FE006B"/>
    <w:rsid w:val="00FE0319"/>
    <w:rsid w:val="00FE0595"/>
    <w:rsid w:val="00FE08EE"/>
    <w:rsid w:val="00FE0F0E"/>
    <w:rsid w:val="00FE0F77"/>
    <w:rsid w:val="00FE15F1"/>
    <w:rsid w:val="00FE16A2"/>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49E"/>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Heading 2 Char,H2 Char,h2 Char"/>
    <w:basedOn w:val="a1"/>
    <w:next w:val="a1"/>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qFormat/>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link w:val="Char3"/>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4"/>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4">
    <w:name w:val="批注文字 Char"/>
    <w:link w:val="af5"/>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aliases w:val="- Bullets,목록 단락,Lista1,?? ??,?????,????,列出段落1,中等深浅网格 1 - 着色 21,列表段落,¥¡¡¡¡ì¬º¥¹¥È¶ÎÂä,ÁÐ³ö¶ÎÂä,列表段落1,—ño’i—Ž,¥ê¥¹¥È¶ÎÂä,リスト段落,1st level - Bullet List Paragraph,Lettre d'introduction,Paragrafo elenco,Normal bullet 2,Bullet list,목록단락"/>
    <w:basedOn w:val="a1"/>
    <w:link w:val="Char5"/>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5">
    <w:name w:val="列出段落 Char"/>
    <w:aliases w:val="- Bullets Char,목록 단락 Char,Lista1 Char,?? ?? Char,????? Char,???? Char,列出段落1 Char,中等深浅网格 1 - 着色 21 Char,列表段落 Char,¥¡¡¡¡ì¬º¥¹¥È¶ÎÂä Char,ÁÐ³ö¶ÎÂä Char,列表段落1 Char,—ño’i—Ž Char,¥ê¥¹¥È¶ÎÂä Char,リスト段落 Char,1st level - Bullet List Paragraph Char"/>
    <w:link w:val="afc"/>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3">
    <w:name w:val="标题 Char"/>
    <w:link w:val="ae"/>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Char">
    <w:name w:val="正文文本 Char"/>
    <w:aliases w:val="bt Char"/>
    <w:basedOn w:val="a2"/>
    <w:link w:val="a5"/>
    <w:rsid w:val="00DA0D08"/>
    <w:rPr>
      <w:rFonts w:eastAsia="MS Gothic"/>
      <w:sz w:val="24"/>
      <w:szCs w:val="24"/>
      <w:lang w:val="en-US" w:eastAsia="en-US"/>
    </w:rPr>
  </w:style>
  <w:style w:type="character" w:customStyle="1" w:styleId="apple-converted-space">
    <w:name w:val="apple-converted-space"/>
    <w:rsid w:val="00273E30"/>
  </w:style>
  <w:style w:type="character" w:customStyle="1" w:styleId="B10">
    <w:name w:val="B1 (文字)"/>
    <w:basedOn w:val="a2"/>
    <w:locked/>
    <w:rsid w:val="008060C2"/>
    <w:rPr>
      <w:lang w:val="en-GB" w:eastAsia="en-US"/>
    </w:rPr>
  </w:style>
  <w:style w:type="paragraph" w:customStyle="1" w:styleId="textintend3">
    <w:name w:val="text intend 3"/>
    <w:basedOn w:val="text"/>
    <w:rsid w:val="008060C2"/>
    <w:pPr>
      <w:numPr>
        <w:numId w:val="26"/>
      </w:numPr>
      <w:overflowPunct w:val="0"/>
      <w:autoSpaceDE w:val="0"/>
      <w:autoSpaceDN w:val="0"/>
      <w:adjustRightInd w:val="0"/>
      <w:spacing w:after="120"/>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39514826">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wmf"/><Relationship Id="rId19"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1031</Words>
  <Characters>5883</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6901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2020-03-31T06:57:00Z</dcterms:created>
  <dcterms:modified xsi:type="dcterms:W3CDTF">2020-05-14T23:27:00Z</dcterms:modified>
</cp:coreProperties>
</file>